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CD390" w14:textId="77777777" w:rsidR="00BD60BC" w:rsidRPr="00912B09" w:rsidRDefault="00A626B0" w:rsidP="008E63B0">
      <w:pPr>
        <w:widowControl/>
        <w:numPr>
          <w:ilvl w:val="0"/>
          <w:numId w:val="14"/>
        </w:numPr>
        <w:suppressAutoHyphens w:val="0"/>
        <w:spacing w:before="240" w:after="360" w:line="276" w:lineRule="auto"/>
        <w:ind w:left="426" w:hanging="426"/>
        <w:jc w:val="both"/>
        <w:textAlignment w:val="auto"/>
        <w:rPr>
          <w:rFonts w:ascii="Arial" w:eastAsia="Calibri" w:hAnsi="Arial" w:cs="Arial"/>
          <w:b/>
          <w:lang w:val="es-SV"/>
        </w:rPr>
      </w:pPr>
      <w:r w:rsidRPr="00912B09">
        <w:rPr>
          <w:rFonts w:ascii="Arial" w:eastAsia="Calibri" w:hAnsi="Arial" w:cs="Arial"/>
          <w:b/>
          <w:lang w:val="es-SV"/>
        </w:rPr>
        <w:t>Introducción.</w:t>
      </w:r>
    </w:p>
    <w:p w14:paraId="5A69540C" w14:textId="77777777" w:rsidR="00ED432A" w:rsidRPr="00ED432A" w:rsidRDefault="00ED432A" w:rsidP="00ED432A">
      <w:pPr>
        <w:widowControl/>
        <w:suppressAutoHyphens w:val="0"/>
        <w:spacing w:before="240" w:after="200" w:line="276" w:lineRule="auto"/>
        <w:jc w:val="both"/>
        <w:textAlignment w:val="auto"/>
        <w:rPr>
          <w:rFonts w:ascii="Arial" w:eastAsia="Calibri" w:hAnsi="Arial" w:cs="Arial"/>
          <w:lang w:val="es-SV"/>
        </w:rPr>
      </w:pPr>
      <w:r w:rsidRPr="00ED432A">
        <w:rPr>
          <w:rFonts w:ascii="Arial" w:eastAsia="Calibri" w:hAnsi="Arial" w:cs="Arial"/>
          <w:lang w:val="es-SV"/>
        </w:rPr>
        <w:t xml:space="preserve">La Universidad Evangélica de El Salvador (UEES), como parte de su programa de </w:t>
      </w:r>
      <w:proofErr w:type="spellStart"/>
      <w:r w:rsidRPr="00ED432A">
        <w:rPr>
          <w:rFonts w:ascii="Arial" w:eastAsia="Calibri" w:hAnsi="Arial" w:cs="Arial"/>
          <w:lang w:val="es-SV"/>
        </w:rPr>
        <w:t>manteni</w:t>
      </w:r>
      <w:proofErr w:type="spellEnd"/>
      <w:r w:rsidRPr="00ED432A">
        <w:rPr>
          <w:rFonts w:ascii="Arial" w:eastAsia="Calibri" w:hAnsi="Arial" w:cs="Arial"/>
          <w:lang w:val="es-SV"/>
        </w:rPr>
        <w:t>-miento y mejora continua de la infraestructura, ha identificado la necesidad de sustituir la tu-</w:t>
      </w:r>
      <w:proofErr w:type="spellStart"/>
      <w:r w:rsidRPr="00ED432A">
        <w:rPr>
          <w:rFonts w:ascii="Arial" w:eastAsia="Calibri" w:hAnsi="Arial" w:cs="Arial"/>
          <w:lang w:val="es-SV"/>
        </w:rPr>
        <w:t>bería</w:t>
      </w:r>
      <w:proofErr w:type="spellEnd"/>
      <w:r w:rsidRPr="00ED432A">
        <w:rPr>
          <w:rFonts w:ascii="Arial" w:eastAsia="Calibri" w:hAnsi="Arial" w:cs="Arial"/>
          <w:lang w:val="es-SV"/>
        </w:rPr>
        <w:t xml:space="preserve"> de drenaje que presta servicio a las unidades dentales del Laboratorio de Odontología.</w:t>
      </w:r>
    </w:p>
    <w:p w14:paraId="15CA3058" w14:textId="77777777" w:rsidR="00ED432A" w:rsidRPr="00ED432A" w:rsidRDefault="00ED432A" w:rsidP="00ED432A">
      <w:pPr>
        <w:widowControl/>
        <w:suppressAutoHyphens w:val="0"/>
        <w:spacing w:before="240" w:after="200" w:line="276" w:lineRule="auto"/>
        <w:jc w:val="both"/>
        <w:textAlignment w:val="auto"/>
        <w:rPr>
          <w:rFonts w:ascii="Arial" w:eastAsia="Calibri" w:hAnsi="Arial" w:cs="Arial"/>
          <w:lang w:val="es-SV"/>
        </w:rPr>
      </w:pPr>
      <w:r w:rsidRPr="00ED432A">
        <w:rPr>
          <w:rFonts w:ascii="Arial" w:eastAsia="Calibri" w:hAnsi="Arial" w:cs="Arial"/>
          <w:lang w:val="es-SV"/>
        </w:rPr>
        <w:t>Debido a los años de funcionamiento del edificio y al uso continuo de las instalaciones, la tu-</w:t>
      </w:r>
      <w:proofErr w:type="spellStart"/>
      <w:r w:rsidRPr="00ED432A">
        <w:rPr>
          <w:rFonts w:ascii="Arial" w:eastAsia="Calibri" w:hAnsi="Arial" w:cs="Arial"/>
          <w:lang w:val="es-SV"/>
        </w:rPr>
        <w:t>bería</w:t>
      </w:r>
      <w:proofErr w:type="spellEnd"/>
      <w:r w:rsidRPr="00ED432A">
        <w:rPr>
          <w:rFonts w:ascii="Arial" w:eastAsia="Calibri" w:hAnsi="Arial" w:cs="Arial"/>
          <w:lang w:val="es-SV"/>
        </w:rPr>
        <w:t xml:space="preserve"> existente presenta obstrucciones recurrentes y generación de malos olores dentro del laboratorio, condiciones que afectan el ambiente, la higiene y el desarrollo adecuado de las actividades académicas. Además, por encontrarse instalada bajo el piso, su acceso para </w:t>
      </w:r>
      <w:proofErr w:type="spellStart"/>
      <w:r w:rsidRPr="00ED432A">
        <w:rPr>
          <w:rFonts w:ascii="Arial" w:eastAsia="Calibri" w:hAnsi="Arial" w:cs="Arial"/>
          <w:lang w:val="es-SV"/>
        </w:rPr>
        <w:t>ins-pección</w:t>
      </w:r>
      <w:proofErr w:type="spellEnd"/>
      <w:r w:rsidRPr="00ED432A">
        <w:rPr>
          <w:rFonts w:ascii="Arial" w:eastAsia="Calibri" w:hAnsi="Arial" w:cs="Arial"/>
          <w:lang w:val="es-SV"/>
        </w:rPr>
        <w:t xml:space="preserve">, limpieza y reparación resulta limitado, por lo que las intervenciones parciales no </w:t>
      </w:r>
      <w:proofErr w:type="spellStart"/>
      <w:r w:rsidRPr="00ED432A">
        <w:rPr>
          <w:rFonts w:ascii="Arial" w:eastAsia="Calibri" w:hAnsi="Arial" w:cs="Arial"/>
          <w:lang w:val="es-SV"/>
        </w:rPr>
        <w:t>re-presentan</w:t>
      </w:r>
      <w:proofErr w:type="spellEnd"/>
      <w:r w:rsidRPr="00ED432A">
        <w:rPr>
          <w:rFonts w:ascii="Arial" w:eastAsia="Calibri" w:hAnsi="Arial" w:cs="Arial"/>
          <w:lang w:val="es-SV"/>
        </w:rPr>
        <w:t xml:space="preserve"> una solución definitiva.</w:t>
      </w:r>
    </w:p>
    <w:p w14:paraId="40874706" w14:textId="425623FB" w:rsidR="000E7B80" w:rsidRPr="00ED432A" w:rsidRDefault="000E7B80" w:rsidP="00ED432A">
      <w:pPr>
        <w:widowControl/>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En consecuencia, se requiere sustituir la red de drenaje, retirar y reinstalar las divisiones que interfieran con los trabajos, desconectar y reconectar de forma segura las conexiones eléctricas ubicadas en dichas divisiones y renovar aproximadamente 292 m² de piso porcelanato. El alcance comprende la apertura controlada de las áreas de intervención, las pruebas de funcionamiento de las instalaciones intervenidas y la entrega de los espacios en condiciones de uso.</w:t>
      </w:r>
    </w:p>
    <w:p w14:paraId="5AA77BD2" w14:textId="4F748E43" w:rsidR="00ED432A" w:rsidRDefault="00ED432A" w:rsidP="00761559">
      <w:pPr>
        <w:widowControl/>
        <w:suppressAutoHyphens w:val="0"/>
        <w:spacing w:before="240" w:after="200" w:line="276" w:lineRule="auto"/>
        <w:jc w:val="both"/>
        <w:textAlignment w:val="auto"/>
        <w:rPr>
          <w:rFonts w:ascii="Arial" w:eastAsia="Calibri" w:hAnsi="Arial" w:cs="Arial"/>
          <w:lang w:val="es-SV"/>
        </w:rPr>
      </w:pPr>
      <w:r w:rsidRPr="00ED432A">
        <w:rPr>
          <w:rFonts w:ascii="Arial" w:eastAsia="Calibri" w:hAnsi="Arial" w:cs="Arial"/>
          <w:lang w:val="es-SV"/>
        </w:rPr>
        <w:t>Los trabajos deberán ejecutarse de manera planificada y segura, implementando medidas para controlar el polvo, el ruido y los residuos, así como para reducir los riesgos sanitarios y las afectaciones al funcionamiento del laboratorio.</w:t>
      </w:r>
    </w:p>
    <w:p w14:paraId="3697B0E1" w14:textId="78A36DA6" w:rsidR="00A712D0" w:rsidRPr="00A712D0" w:rsidRDefault="00A712D0" w:rsidP="008E63B0">
      <w:pPr>
        <w:widowControl/>
        <w:numPr>
          <w:ilvl w:val="0"/>
          <w:numId w:val="14"/>
        </w:numPr>
        <w:suppressAutoHyphens w:val="0"/>
        <w:spacing w:before="240" w:after="200" w:line="276" w:lineRule="auto"/>
        <w:ind w:left="426" w:hanging="426"/>
        <w:jc w:val="both"/>
        <w:textAlignment w:val="auto"/>
        <w:rPr>
          <w:rFonts w:ascii="Arial" w:eastAsia="Calibri" w:hAnsi="Arial" w:cs="Arial"/>
          <w:b/>
          <w:lang w:val="es-SV"/>
        </w:rPr>
      </w:pPr>
      <w:r>
        <w:rPr>
          <w:rFonts w:ascii="Arial" w:eastAsia="Calibri" w:hAnsi="Arial" w:cs="Arial"/>
          <w:b/>
          <w:lang w:val="es-SV"/>
        </w:rPr>
        <w:t>Objetivo.</w:t>
      </w:r>
    </w:p>
    <w:p w14:paraId="2B035B50" w14:textId="131407EA" w:rsidR="000E7B80" w:rsidRDefault="000E7B80" w:rsidP="000A48BF">
      <w:pPr>
        <w:widowControl/>
        <w:suppressAutoHyphens w:val="0"/>
        <w:spacing w:before="240" w:after="200" w:line="276" w:lineRule="auto"/>
        <w:jc w:val="both"/>
        <w:textAlignment w:val="auto"/>
      </w:pPr>
      <w:r w:rsidRPr="000E7B80">
        <w:rPr>
          <w:rFonts w:ascii="Arial" w:eastAsia="Calibri" w:hAnsi="Arial" w:cs="Arial"/>
          <w:lang w:val="es-SV"/>
        </w:rPr>
        <w:t>Contratar una empresa especializada para sustituir la tubería de drenaje de las unidades dentales y renovar aproximadamente 292 m² de piso porcelanato en el Laboratorio de Odontología. El alcance incluye retirar, resguardar y reinstalar las divisiones de las unidades dentales, así como desconectar de forma segura las conexiones eléctricas ubicadas en ellas para permitir estos trabajos. La contratación comprende materiales, mano de obra, equipo, transporte, pruebas de funcionamiento, limpieza y entrega final de las áreas intervenidas.</w:t>
      </w:r>
    </w:p>
    <w:p w14:paraId="3D161FE5" w14:textId="50F7D94A" w:rsidR="00BD60BC" w:rsidRDefault="00826930" w:rsidP="008E63B0">
      <w:pPr>
        <w:widowControl/>
        <w:numPr>
          <w:ilvl w:val="0"/>
          <w:numId w:val="14"/>
        </w:numPr>
        <w:suppressAutoHyphens w:val="0"/>
        <w:spacing w:before="240" w:after="200" w:line="276" w:lineRule="auto"/>
        <w:ind w:left="426" w:hanging="426"/>
        <w:jc w:val="both"/>
        <w:textAlignment w:val="auto"/>
        <w:rPr>
          <w:rFonts w:ascii="Arial" w:eastAsia="Calibri" w:hAnsi="Arial" w:cs="Arial"/>
          <w:b/>
          <w:lang w:val="es-SV"/>
        </w:rPr>
      </w:pPr>
      <w:r w:rsidRPr="00912B09">
        <w:rPr>
          <w:rFonts w:ascii="Arial" w:eastAsia="Calibri" w:hAnsi="Arial" w:cs="Arial"/>
          <w:b/>
          <w:lang w:val="es-SV"/>
        </w:rPr>
        <w:t xml:space="preserve">Alcances </w:t>
      </w:r>
      <w:r>
        <w:rPr>
          <w:rFonts w:ascii="Arial" w:eastAsia="Calibri" w:hAnsi="Arial" w:cs="Arial"/>
          <w:b/>
          <w:lang w:val="es-SV"/>
        </w:rPr>
        <w:t>generales</w:t>
      </w:r>
      <w:r w:rsidR="00C42789">
        <w:rPr>
          <w:rFonts w:ascii="Arial" w:eastAsia="Calibri" w:hAnsi="Arial" w:cs="Arial"/>
          <w:b/>
          <w:lang w:val="es-SV"/>
        </w:rPr>
        <w:t xml:space="preserve"> </w:t>
      </w:r>
      <w:r w:rsidR="00A626B0" w:rsidRPr="00912B09">
        <w:rPr>
          <w:rFonts w:ascii="Arial" w:eastAsia="Calibri" w:hAnsi="Arial" w:cs="Arial"/>
          <w:b/>
          <w:lang w:val="es-SV"/>
        </w:rPr>
        <w:t>del Servicio</w:t>
      </w:r>
    </w:p>
    <w:p w14:paraId="5997AFAD" w14:textId="77777777" w:rsidR="000E7B80" w:rsidRPr="000E7B80" w:rsidRDefault="000E7B80" w:rsidP="000E7B80">
      <w:pPr>
        <w:widowControl/>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El contratista deberá considerar, como mínimo, las siguientes actividades, aun cuando alguna de ellas no aparezca desglosada en su oferta:</w:t>
      </w:r>
    </w:p>
    <w:p w14:paraId="2B3B7736" w14:textId="77777777"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lastRenderedPageBreak/>
        <w:t>Visita técnica, levantamiento de medidas y verificación del recorrido, niveles, pendientes, diámetros, puntos de descarga y cantidad de unidades dentales conectadas.</w:t>
      </w:r>
    </w:p>
    <w:p w14:paraId="235913A8" w14:textId="77777777"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Presentación de metodología, cronograma, plano de intervención y fichas técnicas de los materiales antes de iniciar.</w:t>
      </w:r>
    </w:p>
    <w:p w14:paraId="2B53E0FC" w14:textId="77777777"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Protección y aislamiento del área; señalización, control de acceso, manejo de polvo y protección del mobiliario y equipo odontológico.</w:t>
      </w:r>
    </w:p>
    <w:p w14:paraId="4BEAEBED" w14:textId="77777777"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Retiro, identificación, resguardo y reinstalación de las divisiones de las unidades dentales, incluidos fijaciones y remates; coordinación previa con la UEES para proteger los equipos y verificar su disposición final.</w:t>
      </w:r>
    </w:p>
    <w:p w14:paraId="2F684888" w14:textId="77777777" w:rsidR="00995252" w:rsidRDefault="00995252"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995252">
        <w:rPr>
          <w:rFonts w:ascii="Arial" w:eastAsia="Calibri" w:hAnsi="Arial" w:cs="Arial"/>
          <w:lang w:val="es-SV"/>
        </w:rPr>
        <w:t>Desconexión, protección y reconexión segura de los componentes eléctricos alojados en las divisiones que deban retirarse, con pruebas de funcionamiento.</w:t>
      </w:r>
    </w:p>
    <w:p w14:paraId="0C2E3615" w14:textId="5A3E9F0B"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Corte y demolición controlada del piso y de la base en las áreas necesarias para sustituir la red; retiro del piso existente en el área de renovación, estimada en 292 m²; desalojo y disposición autorizada de ripio y tubería sustituida.</w:t>
      </w:r>
    </w:p>
    <w:p w14:paraId="63DD874A" w14:textId="77777777"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Suministro e instalación de la nueva red de drenaje, accesorios, registros, uniones y conexiones de cada unidad dental hasta el punto autorizado de empalme.</w:t>
      </w:r>
    </w:p>
    <w:p w14:paraId="449BFC8C" w14:textId="77777777"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 xml:space="preserve">Ejecución de pruebas de estanqueidad, flujo y funcionamiento antes de cubrir la tubería, con registro fotográfico y </w:t>
      </w:r>
      <w:r w:rsidRPr="00C80ED1">
        <w:rPr>
          <w:rFonts w:ascii="Arial" w:eastAsia="Calibri" w:hAnsi="Arial" w:cs="Arial"/>
          <w:b/>
          <w:lang w:val="es-SV"/>
        </w:rPr>
        <w:t>acta de aprobación</w:t>
      </w:r>
      <w:r w:rsidRPr="000E7B80">
        <w:rPr>
          <w:rFonts w:ascii="Arial" w:eastAsia="Calibri" w:hAnsi="Arial" w:cs="Arial"/>
          <w:lang w:val="es-SV"/>
        </w:rPr>
        <w:t>.</w:t>
      </w:r>
    </w:p>
    <w:p w14:paraId="2F345875" w14:textId="77777777" w:rsidR="000E7B80" w:rsidRPr="000E7B80" w:rsidRDefault="000E7B80"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0E7B80">
        <w:rPr>
          <w:rFonts w:ascii="Arial" w:eastAsia="Calibri" w:hAnsi="Arial" w:cs="Arial"/>
          <w:lang w:val="es-SV"/>
        </w:rPr>
        <w:t>Relleno, compactación y restitución de la base intervenida; preparación de superficies e instalación del nuevo piso porcelanato en aproximadamente 292 m², incluidos zócalos, juntas, remates y limpieza final.</w:t>
      </w:r>
    </w:p>
    <w:p w14:paraId="509A7496" w14:textId="12264314" w:rsidR="00995252" w:rsidRPr="000E7B80" w:rsidRDefault="00995252" w:rsidP="000E7B80">
      <w:pPr>
        <w:pStyle w:val="Prrafodelista"/>
        <w:widowControl/>
        <w:numPr>
          <w:ilvl w:val="0"/>
          <w:numId w:val="27"/>
        </w:numPr>
        <w:suppressAutoHyphens w:val="0"/>
        <w:spacing w:before="240" w:after="200" w:line="276" w:lineRule="auto"/>
        <w:jc w:val="both"/>
        <w:textAlignment w:val="auto"/>
        <w:rPr>
          <w:rFonts w:ascii="Arial" w:eastAsia="Calibri" w:hAnsi="Arial" w:cs="Arial"/>
          <w:lang w:val="es-SV"/>
        </w:rPr>
      </w:pPr>
      <w:r w:rsidRPr="00995252">
        <w:rPr>
          <w:rFonts w:ascii="Arial" w:eastAsia="Calibri" w:hAnsi="Arial" w:cs="Arial"/>
          <w:lang w:val="es-SV"/>
        </w:rPr>
        <w:t>Reinstalación de las divisiones y reconexión de sus componentes eléctricos; verificación conjunta del funcionamiento de cada unidad dental antes de la recepción.</w:t>
      </w:r>
    </w:p>
    <w:p w14:paraId="477179F0" w14:textId="4D4564BA" w:rsidR="000E7B80" w:rsidRPr="000E7B80" w:rsidRDefault="000E7B80" w:rsidP="00B94447">
      <w:pPr>
        <w:pStyle w:val="Prrafodelista"/>
        <w:widowControl/>
        <w:numPr>
          <w:ilvl w:val="0"/>
          <w:numId w:val="27"/>
        </w:numPr>
        <w:suppressAutoHyphens w:val="0"/>
        <w:spacing w:before="240" w:after="200" w:line="276" w:lineRule="auto"/>
        <w:jc w:val="both"/>
        <w:textAlignment w:val="auto"/>
        <w:rPr>
          <w:rFonts w:ascii="Arial" w:eastAsia="Calibri" w:hAnsi="Arial" w:cs="Arial"/>
          <w:b/>
          <w:lang w:val="es-SV"/>
        </w:rPr>
      </w:pPr>
      <w:r w:rsidRPr="000E7B80">
        <w:rPr>
          <w:rFonts w:ascii="Arial" w:eastAsia="Calibri" w:hAnsi="Arial" w:cs="Arial"/>
          <w:lang w:val="es-SV"/>
        </w:rPr>
        <w:t>Entrega de planos conforme a obra, garantías, fichas técnicas y recomendaciones de mantenimiento.</w:t>
      </w:r>
    </w:p>
    <w:p w14:paraId="7A361F04" w14:textId="2C3CC30A" w:rsidR="000E7B80" w:rsidRDefault="000E7B80" w:rsidP="000E7B80">
      <w:pPr>
        <w:widowControl/>
        <w:suppressAutoHyphens w:val="0"/>
        <w:spacing w:before="240" w:after="200" w:line="276" w:lineRule="auto"/>
        <w:jc w:val="both"/>
        <w:textAlignment w:val="auto"/>
        <w:rPr>
          <w:rFonts w:ascii="Arial" w:eastAsia="Calibri" w:hAnsi="Arial" w:cs="Arial"/>
          <w:b/>
          <w:lang w:val="es-SV"/>
        </w:rPr>
      </w:pPr>
    </w:p>
    <w:p w14:paraId="321317E6" w14:textId="77777777" w:rsidR="000E7B80" w:rsidRPr="000E7B80" w:rsidRDefault="000E7B80" w:rsidP="000E7B80">
      <w:pPr>
        <w:widowControl/>
        <w:suppressAutoHyphens w:val="0"/>
        <w:spacing w:before="240" w:after="200" w:line="276" w:lineRule="auto"/>
        <w:jc w:val="both"/>
        <w:textAlignment w:val="auto"/>
        <w:rPr>
          <w:rFonts w:ascii="Arial" w:eastAsia="Calibri" w:hAnsi="Arial" w:cs="Arial"/>
          <w:b/>
          <w:lang w:val="es-SV"/>
        </w:rPr>
      </w:pPr>
    </w:p>
    <w:p w14:paraId="700A79BB" w14:textId="40C963D2" w:rsidR="00C42789" w:rsidRDefault="00C42789" w:rsidP="008E63B0">
      <w:pPr>
        <w:widowControl/>
        <w:numPr>
          <w:ilvl w:val="0"/>
          <w:numId w:val="14"/>
        </w:numPr>
        <w:suppressAutoHyphens w:val="0"/>
        <w:spacing w:before="240" w:after="200" w:line="276" w:lineRule="auto"/>
        <w:ind w:left="426" w:hanging="426"/>
        <w:jc w:val="both"/>
        <w:textAlignment w:val="auto"/>
        <w:rPr>
          <w:rFonts w:ascii="Arial" w:eastAsia="Calibri" w:hAnsi="Arial" w:cs="Arial"/>
          <w:b/>
          <w:lang w:val="es-SV"/>
        </w:rPr>
      </w:pPr>
      <w:r>
        <w:rPr>
          <w:rFonts w:ascii="Arial" w:eastAsia="Calibri" w:hAnsi="Arial" w:cs="Arial"/>
          <w:b/>
          <w:lang w:val="es-SV"/>
        </w:rPr>
        <w:lastRenderedPageBreak/>
        <w:t>Actividades y requerimientos técnicos</w:t>
      </w:r>
    </w:p>
    <w:p w14:paraId="15A3D58C" w14:textId="20A97958" w:rsidR="00C42789" w:rsidRPr="00C42789" w:rsidRDefault="00C42789" w:rsidP="00C42789">
      <w:pPr>
        <w:jc w:val="both"/>
        <w:rPr>
          <w:rFonts w:ascii="Arial" w:eastAsia="Calibri" w:hAnsi="Arial" w:cs="Arial"/>
          <w:b/>
          <w:lang w:val="es-SV"/>
        </w:rPr>
      </w:pPr>
      <w:r w:rsidRPr="00C42789">
        <w:rPr>
          <w:rFonts w:ascii="Arial" w:eastAsia="Calibri" w:hAnsi="Arial" w:cs="Arial"/>
          <w:b/>
          <w:lang w:val="es-SV"/>
        </w:rPr>
        <w:t>4.1 Inspección, trazado y coordinación</w:t>
      </w:r>
    </w:p>
    <w:p w14:paraId="20A0DD04" w14:textId="77777777" w:rsidR="00C42789" w:rsidRPr="00C42789" w:rsidRDefault="00C42789" w:rsidP="00C42789">
      <w:pPr>
        <w:jc w:val="both"/>
        <w:rPr>
          <w:rFonts w:ascii="Arial" w:eastAsia="Calibri" w:hAnsi="Arial" w:cs="Arial"/>
          <w:lang w:val="es-SV"/>
        </w:rPr>
      </w:pPr>
    </w:p>
    <w:p w14:paraId="22841CE7" w14:textId="77777777" w:rsidR="000E7B80" w:rsidRPr="000E7B80" w:rsidRDefault="000E7B80" w:rsidP="000E7B80">
      <w:pPr>
        <w:pStyle w:val="Prrafodelista"/>
        <w:numPr>
          <w:ilvl w:val="0"/>
          <w:numId w:val="28"/>
        </w:numPr>
        <w:spacing w:line="276" w:lineRule="auto"/>
        <w:jc w:val="both"/>
        <w:rPr>
          <w:rFonts w:ascii="Arial" w:eastAsia="Calibri" w:hAnsi="Arial" w:cs="Arial"/>
          <w:lang w:val="es-SV"/>
        </w:rPr>
      </w:pPr>
      <w:r w:rsidRPr="000E7B80">
        <w:rPr>
          <w:rFonts w:ascii="Arial" w:eastAsia="Calibri" w:hAnsi="Arial" w:cs="Arial"/>
          <w:lang w:val="es-SV"/>
        </w:rPr>
        <w:t>Confirmar en campo las dimensiones, recorridos y condiciones reales, incluidas la cantidad y configuración de las divisiones, los puntos eléctricos afectados y el área de piso. Los 292 m² son una cantidad aproximada para ofertar, sujeta a medición y aprobación de la obra realmente ejecutada.</w:t>
      </w:r>
    </w:p>
    <w:p w14:paraId="41558F14" w14:textId="77777777" w:rsidR="000E7B80" w:rsidRPr="000E7B80" w:rsidRDefault="000E7B80" w:rsidP="000E7B80">
      <w:pPr>
        <w:pStyle w:val="Prrafodelista"/>
        <w:numPr>
          <w:ilvl w:val="0"/>
          <w:numId w:val="28"/>
        </w:numPr>
        <w:spacing w:line="276" w:lineRule="auto"/>
        <w:jc w:val="both"/>
        <w:rPr>
          <w:rFonts w:ascii="Arial" w:eastAsia="Calibri" w:hAnsi="Arial" w:cs="Arial"/>
          <w:lang w:val="es-SV"/>
        </w:rPr>
      </w:pPr>
      <w:r w:rsidRPr="000E7B80">
        <w:rPr>
          <w:rFonts w:ascii="Arial" w:eastAsia="Calibri" w:hAnsi="Arial" w:cs="Arial"/>
          <w:lang w:val="es-SV"/>
        </w:rPr>
        <w:t>Localizar instalaciones eléctricas, hidráulicas, aire, vacío, datos u otros servicios antes de cortar o demoler. Cualquier interferencia deberá comunicarse de inmediato.</w:t>
      </w:r>
    </w:p>
    <w:p w14:paraId="0A5EBED9" w14:textId="77777777" w:rsidR="000E7B80" w:rsidRPr="000E7B80" w:rsidRDefault="000E7B80" w:rsidP="000E7B80">
      <w:pPr>
        <w:pStyle w:val="Prrafodelista"/>
        <w:numPr>
          <w:ilvl w:val="0"/>
          <w:numId w:val="28"/>
        </w:numPr>
        <w:spacing w:line="276" w:lineRule="auto"/>
        <w:jc w:val="both"/>
        <w:rPr>
          <w:rFonts w:ascii="Arial" w:eastAsia="Calibri" w:hAnsi="Arial" w:cs="Arial"/>
          <w:lang w:val="es-SV"/>
        </w:rPr>
      </w:pPr>
      <w:r w:rsidRPr="000E7B80">
        <w:rPr>
          <w:rFonts w:ascii="Arial" w:eastAsia="Calibri" w:hAnsi="Arial" w:cs="Arial"/>
          <w:lang w:val="es-SV"/>
        </w:rPr>
        <w:t>Marcar el trazado y obtener autorización de la supervisión antes de iniciar demoliciones.</w:t>
      </w:r>
    </w:p>
    <w:p w14:paraId="143CB353" w14:textId="6DD9FBB9" w:rsidR="000E7B80" w:rsidRPr="000E7B80" w:rsidRDefault="000E7B80" w:rsidP="00314C65">
      <w:pPr>
        <w:pStyle w:val="Prrafodelista"/>
        <w:numPr>
          <w:ilvl w:val="0"/>
          <w:numId w:val="28"/>
        </w:numPr>
        <w:spacing w:line="276" w:lineRule="auto"/>
        <w:jc w:val="both"/>
        <w:rPr>
          <w:rFonts w:ascii="Arial" w:eastAsia="Calibri" w:hAnsi="Arial" w:cs="Arial"/>
          <w:lang w:val="es-SV"/>
        </w:rPr>
      </w:pPr>
      <w:r w:rsidRPr="000E7B80">
        <w:rPr>
          <w:rFonts w:ascii="Arial" w:eastAsia="Calibri" w:hAnsi="Arial" w:cs="Arial"/>
          <w:lang w:val="es-SV"/>
        </w:rPr>
        <w:t>Coordinar horarios, frentes de trabajo, desconexiones y pruebas con la UEES. Cualquier manipulación de equipos odontológicos requerirá autorización y coordinación con el personal responsable.</w:t>
      </w:r>
    </w:p>
    <w:p w14:paraId="1501DB25" w14:textId="77777777" w:rsidR="00C42789" w:rsidRPr="00C42789" w:rsidRDefault="00C42789" w:rsidP="00C42789">
      <w:pPr>
        <w:jc w:val="both"/>
        <w:rPr>
          <w:rFonts w:ascii="Arial" w:eastAsia="Calibri" w:hAnsi="Arial" w:cs="Arial"/>
          <w:lang w:val="es-SV"/>
        </w:rPr>
      </w:pPr>
    </w:p>
    <w:p w14:paraId="1DC7D45A" w14:textId="0855B1E7" w:rsidR="00C42789" w:rsidRPr="00C42789" w:rsidRDefault="00C42789" w:rsidP="00C42789">
      <w:pPr>
        <w:jc w:val="both"/>
        <w:rPr>
          <w:rFonts w:ascii="Arial" w:eastAsia="Calibri" w:hAnsi="Arial" w:cs="Arial"/>
          <w:b/>
          <w:lang w:val="es-SV"/>
        </w:rPr>
      </w:pPr>
      <w:r w:rsidRPr="00C42789">
        <w:rPr>
          <w:rFonts w:ascii="Arial" w:eastAsia="Calibri" w:hAnsi="Arial" w:cs="Arial"/>
          <w:b/>
          <w:lang w:val="es-SV"/>
        </w:rPr>
        <w:t>4.2 Demolición y manejo de residuos</w:t>
      </w:r>
    </w:p>
    <w:p w14:paraId="5A96AAAE" w14:textId="77777777" w:rsidR="00C42789" w:rsidRPr="00C42789" w:rsidRDefault="00C42789" w:rsidP="00C42789">
      <w:pPr>
        <w:jc w:val="both"/>
        <w:rPr>
          <w:rFonts w:ascii="Arial" w:eastAsia="Calibri" w:hAnsi="Arial" w:cs="Arial"/>
          <w:lang w:val="es-SV"/>
        </w:rPr>
      </w:pPr>
    </w:p>
    <w:p w14:paraId="1FBA8B93" w14:textId="77777777" w:rsidR="000E7B80" w:rsidRPr="000E7B80" w:rsidRDefault="000E7B80" w:rsidP="000E7B80">
      <w:pPr>
        <w:pStyle w:val="Prrafodelista"/>
        <w:numPr>
          <w:ilvl w:val="0"/>
          <w:numId w:val="29"/>
        </w:numPr>
        <w:spacing w:line="276" w:lineRule="auto"/>
        <w:jc w:val="both"/>
        <w:rPr>
          <w:rFonts w:ascii="Arial" w:eastAsia="Calibri" w:hAnsi="Arial" w:cs="Arial"/>
          <w:lang w:val="es-SV"/>
        </w:rPr>
      </w:pPr>
      <w:r w:rsidRPr="000E7B80">
        <w:rPr>
          <w:rFonts w:ascii="Arial" w:eastAsia="Calibri" w:hAnsi="Arial" w:cs="Arial"/>
          <w:lang w:val="es-SV"/>
        </w:rPr>
        <w:t>Realizar cortes rectos y controlados, evitando vibraciones o daños fuera del área autorizada.</w:t>
      </w:r>
    </w:p>
    <w:p w14:paraId="5289432B" w14:textId="77777777" w:rsidR="000E7B80" w:rsidRPr="000E7B80" w:rsidRDefault="000E7B80" w:rsidP="000E7B80">
      <w:pPr>
        <w:pStyle w:val="Prrafodelista"/>
        <w:numPr>
          <w:ilvl w:val="0"/>
          <w:numId w:val="29"/>
        </w:numPr>
        <w:spacing w:line="276" w:lineRule="auto"/>
        <w:jc w:val="both"/>
        <w:rPr>
          <w:rFonts w:ascii="Arial" w:eastAsia="Calibri" w:hAnsi="Arial" w:cs="Arial"/>
          <w:lang w:val="es-SV"/>
        </w:rPr>
      </w:pPr>
      <w:r w:rsidRPr="000E7B80">
        <w:rPr>
          <w:rFonts w:ascii="Arial" w:eastAsia="Calibri" w:hAnsi="Arial" w:cs="Arial"/>
          <w:lang w:val="es-SV"/>
        </w:rPr>
        <w:t>Retirar el piso existente dentro del área de renovación y la tubería sustituida de forma segura. Resguardar los elementos reutilizables designados por la UEES; desalojar los demás materiales conforme a las disposiciones aplicables.</w:t>
      </w:r>
    </w:p>
    <w:p w14:paraId="76E2AE5F" w14:textId="77777777" w:rsidR="000E7B80" w:rsidRPr="000E7B80" w:rsidRDefault="000E7B80" w:rsidP="000E7B80">
      <w:pPr>
        <w:pStyle w:val="Prrafodelista"/>
        <w:numPr>
          <w:ilvl w:val="0"/>
          <w:numId w:val="29"/>
        </w:numPr>
        <w:spacing w:line="276" w:lineRule="auto"/>
        <w:jc w:val="both"/>
        <w:rPr>
          <w:rFonts w:ascii="Arial" w:eastAsia="Calibri" w:hAnsi="Arial" w:cs="Arial"/>
          <w:lang w:val="es-SV"/>
        </w:rPr>
      </w:pPr>
      <w:r w:rsidRPr="000E7B80">
        <w:rPr>
          <w:rFonts w:ascii="Arial" w:eastAsia="Calibri" w:hAnsi="Arial" w:cs="Arial"/>
          <w:lang w:val="es-SV"/>
        </w:rPr>
        <w:t>Mantener el área limpia y transitable; retirar ripio y transportar los residuos a un sitio autorizado.</w:t>
      </w:r>
    </w:p>
    <w:p w14:paraId="714865F9" w14:textId="77777777" w:rsidR="000E7B80" w:rsidRPr="000E7B80" w:rsidRDefault="000E7B80" w:rsidP="000E7B80">
      <w:pPr>
        <w:pStyle w:val="Prrafodelista"/>
        <w:numPr>
          <w:ilvl w:val="0"/>
          <w:numId w:val="29"/>
        </w:numPr>
        <w:spacing w:line="276" w:lineRule="auto"/>
        <w:jc w:val="both"/>
        <w:rPr>
          <w:rFonts w:ascii="Arial" w:eastAsia="Calibri" w:hAnsi="Arial" w:cs="Arial"/>
          <w:lang w:val="es-SV"/>
        </w:rPr>
      </w:pPr>
      <w:r w:rsidRPr="000E7B80">
        <w:rPr>
          <w:rFonts w:ascii="Arial" w:eastAsia="Calibri" w:hAnsi="Arial" w:cs="Arial"/>
          <w:lang w:val="es-SV"/>
        </w:rPr>
        <w:t>Todo daño ocasionado por negligencia a paredes, puertas, equipos, redes o acabados deberá repararse por cuenta del contratista.</w:t>
      </w:r>
    </w:p>
    <w:p w14:paraId="747E513E" w14:textId="77777777" w:rsidR="00C42789" w:rsidRPr="00C42789" w:rsidRDefault="00C42789" w:rsidP="00C42789">
      <w:pPr>
        <w:pStyle w:val="Prrafodelista"/>
        <w:jc w:val="both"/>
        <w:rPr>
          <w:rFonts w:ascii="Arial" w:eastAsia="Calibri" w:hAnsi="Arial" w:cs="Arial"/>
          <w:lang w:val="es-SV"/>
        </w:rPr>
      </w:pPr>
    </w:p>
    <w:p w14:paraId="3C76B88C" w14:textId="4BC82236" w:rsidR="00C42789" w:rsidRPr="00C42789" w:rsidRDefault="00C42789" w:rsidP="00C42789">
      <w:pPr>
        <w:jc w:val="both"/>
        <w:rPr>
          <w:rFonts w:ascii="Arial" w:eastAsia="Calibri" w:hAnsi="Arial" w:cs="Arial"/>
          <w:b/>
          <w:lang w:val="es-SV"/>
        </w:rPr>
      </w:pPr>
      <w:r w:rsidRPr="00C42789">
        <w:rPr>
          <w:rFonts w:ascii="Arial" w:eastAsia="Calibri" w:hAnsi="Arial" w:cs="Arial"/>
          <w:b/>
          <w:lang w:val="es-SV"/>
        </w:rPr>
        <w:t>4.3 Nueva red de drenaje de unidades dentales</w:t>
      </w:r>
    </w:p>
    <w:p w14:paraId="57D54802" w14:textId="77777777" w:rsidR="00C42789" w:rsidRPr="00C42789" w:rsidRDefault="00C42789" w:rsidP="00C42789">
      <w:pPr>
        <w:jc w:val="both"/>
        <w:rPr>
          <w:rFonts w:ascii="Arial" w:eastAsia="Calibri" w:hAnsi="Arial" w:cs="Arial"/>
          <w:lang w:val="es-SV"/>
        </w:rPr>
      </w:pPr>
    </w:p>
    <w:p w14:paraId="3192AF66" w14:textId="24982133" w:rsidR="00C42789" w:rsidRDefault="00C42789" w:rsidP="00716C61">
      <w:pPr>
        <w:pStyle w:val="Prrafodelista"/>
        <w:numPr>
          <w:ilvl w:val="0"/>
          <w:numId w:val="24"/>
        </w:numPr>
        <w:jc w:val="both"/>
        <w:rPr>
          <w:rFonts w:ascii="Arial" w:eastAsia="Calibri" w:hAnsi="Arial" w:cs="Arial"/>
          <w:lang w:val="es-SV"/>
        </w:rPr>
      </w:pPr>
      <w:r w:rsidRPr="00716C61">
        <w:rPr>
          <w:rFonts w:ascii="Arial" w:eastAsia="Calibri" w:hAnsi="Arial" w:cs="Arial"/>
          <w:lang w:val="es-SV"/>
        </w:rPr>
        <w:t>La tubería y accesorios serán nuevos, de primera calidad y compatibles entre sí. La marca, clase, diámetro y ficha técnica deberán ser aprobados por la UEES.</w:t>
      </w:r>
    </w:p>
    <w:p w14:paraId="7B3E743F" w14:textId="77777777" w:rsidR="00995252" w:rsidRPr="00716C61" w:rsidRDefault="00995252" w:rsidP="00995252">
      <w:pPr>
        <w:pStyle w:val="Prrafodelista"/>
        <w:jc w:val="both"/>
        <w:rPr>
          <w:rFonts w:ascii="Arial" w:eastAsia="Calibri" w:hAnsi="Arial" w:cs="Arial"/>
          <w:lang w:val="es-SV"/>
        </w:rPr>
      </w:pPr>
    </w:p>
    <w:p w14:paraId="447C4526" w14:textId="25FE831C" w:rsidR="00995252" w:rsidRDefault="00995252" w:rsidP="00716C61">
      <w:pPr>
        <w:pStyle w:val="Prrafodelista"/>
        <w:numPr>
          <w:ilvl w:val="0"/>
          <w:numId w:val="24"/>
        </w:numPr>
        <w:jc w:val="both"/>
        <w:rPr>
          <w:rFonts w:ascii="Arial" w:eastAsia="Calibri" w:hAnsi="Arial" w:cs="Arial"/>
          <w:lang w:val="es-SV"/>
        </w:rPr>
      </w:pPr>
      <w:r w:rsidRPr="00995252">
        <w:rPr>
          <w:rFonts w:ascii="Arial" w:eastAsia="Calibri" w:hAnsi="Arial" w:cs="Arial"/>
          <w:lang w:val="es-SV"/>
        </w:rPr>
        <w:t>El plano anexo presenta una ruta conceptual y diámetros preliminares para oferta: Ø2 pulgadas en conexiones individuales, Ø3 pulgadas en ramales horizontales y Ø4 pulgadas en el colector hacia CR-1. Las longitudes referenciales son 19 m, 80 m y 10 m, respectivamente. El contratista deberá verificar cotas, salidas de equipos, capacidad, ventilación y pendientes, y presentar el diseño de instalación para aprobación de la UEES antes de ejecutar. No se permiten cambios de ruta o diámetro sin autorización escrita.</w:t>
      </w:r>
    </w:p>
    <w:p w14:paraId="6BF2310B" w14:textId="77777777" w:rsidR="00995252" w:rsidRPr="00995252" w:rsidRDefault="00995252" w:rsidP="00995252">
      <w:pPr>
        <w:pStyle w:val="Prrafodelista"/>
        <w:rPr>
          <w:rFonts w:ascii="Arial" w:eastAsia="Calibri" w:hAnsi="Arial" w:cs="Arial"/>
          <w:lang w:val="es-SV"/>
        </w:rPr>
      </w:pPr>
    </w:p>
    <w:p w14:paraId="173ABA66" w14:textId="398A04B4" w:rsidR="00C42789" w:rsidRDefault="00C42789" w:rsidP="007C34FD">
      <w:pPr>
        <w:pStyle w:val="Prrafodelista"/>
        <w:numPr>
          <w:ilvl w:val="0"/>
          <w:numId w:val="24"/>
        </w:numPr>
        <w:jc w:val="both"/>
        <w:rPr>
          <w:rFonts w:ascii="Arial" w:eastAsia="Calibri" w:hAnsi="Arial" w:cs="Arial"/>
          <w:lang w:val="es-SV"/>
        </w:rPr>
      </w:pPr>
      <w:r w:rsidRPr="00716C61">
        <w:rPr>
          <w:rFonts w:ascii="Arial" w:eastAsia="Calibri" w:hAnsi="Arial" w:cs="Arial"/>
          <w:lang w:val="es-SV"/>
        </w:rPr>
        <w:lastRenderedPageBreak/>
        <w:t>La pendiente será uniforme hacia la descarga: como referencia, no menor de 2 % para tuberías de hasta 3 pulgadas y no menor de 1 % para tuberías de 4 pulgadas o mayores, salvo que el diseño aprobado establezca otra condición.</w:t>
      </w:r>
    </w:p>
    <w:p w14:paraId="6F08616C" w14:textId="77777777" w:rsidR="00995252" w:rsidRPr="00995252" w:rsidRDefault="00995252" w:rsidP="00995252">
      <w:pPr>
        <w:pStyle w:val="Prrafodelista"/>
        <w:rPr>
          <w:rFonts w:ascii="Arial" w:eastAsia="Calibri" w:hAnsi="Arial" w:cs="Arial"/>
          <w:lang w:val="es-SV"/>
        </w:rPr>
      </w:pPr>
    </w:p>
    <w:p w14:paraId="7EE33F82" w14:textId="77777777" w:rsidR="00995252" w:rsidRPr="007C34FD" w:rsidRDefault="00995252" w:rsidP="00995252">
      <w:pPr>
        <w:pStyle w:val="Prrafodelista"/>
        <w:jc w:val="both"/>
        <w:rPr>
          <w:rFonts w:ascii="Arial" w:eastAsia="Calibri" w:hAnsi="Arial" w:cs="Arial"/>
          <w:lang w:val="es-SV"/>
        </w:rPr>
      </w:pPr>
    </w:p>
    <w:p w14:paraId="6D03172C" w14:textId="1193A1E4" w:rsidR="00995252" w:rsidRPr="00995252" w:rsidRDefault="00995252" w:rsidP="00B951C8">
      <w:pPr>
        <w:pStyle w:val="Prrafodelista"/>
        <w:numPr>
          <w:ilvl w:val="0"/>
          <w:numId w:val="24"/>
        </w:numPr>
        <w:jc w:val="both"/>
        <w:rPr>
          <w:rFonts w:ascii="Arial" w:eastAsia="Calibri" w:hAnsi="Arial" w:cs="Arial"/>
          <w:lang w:val="es-SV"/>
        </w:rPr>
      </w:pPr>
      <w:r w:rsidRPr="00995252">
        <w:rPr>
          <w:rFonts w:ascii="Arial" w:eastAsia="Calibri" w:hAnsi="Arial" w:cs="Arial"/>
          <w:lang w:val="es-SV"/>
        </w:rPr>
        <w:t>Se incluye una caja de registro CR-1 accesible. Definir y aprobar sus dimensiones, profundidad y cotas de entrada y salida. La línea azul del plano corresponde a la red existente; confirmar el punto y la capacidad del empalme. Identificar y cotizar los puntos de limpieza adicionales que resulten necesarios antes de contratar.</w:t>
      </w:r>
    </w:p>
    <w:p w14:paraId="4BFB302D" w14:textId="77777777" w:rsidR="00995252" w:rsidRPr="00716C61" w:rsidRDefault="00995252" w:rsidP="00995252">
      <w:pPr>
        <w:pStyle w:val="Prrafodelista"/>
        <w:jc w:val="both"/>
        <w:rPr>
          <w:rFonts w:ascii="Arial" w:eastAsia="Calibri" w:hAnsi="Arial" w:cs="Arial"/>
          <w:lang w:val="es-SV"/>
        </w:rPr>
      </w:pPr>
    </w:p>
    <w:p w14:paraId="5B615B49" w14:textId="16F66F44" w:rsidR="00C42789" w:rsidRDefault="00C42789" w:rsidP="00716C61">
      <w:pPr>
        <w:pStyle w:val="Prrafodelista"/>
        <w:numPr>
          <w:ilvl w:val="0"/>
          <w:numId w:val="24"/>
        </w:numPr>
        <w:jc w:val="both"/>
        <w:rPr>
          <w:rFonts w:ascii="Arial" w:eastAsia="Calibri" w:hAnsi="Arial" w:cs="Arial"/>
          <w:lang w:val="es-SV"/>
        </w:rPr>
      </w:pPr>
      <w:r w:rsidRPr="00716C61">
        <w:rPr>
          <w:rFonts w:ascii="Arial" w:eastAsia="Calibri" w:hAnsi="Arial" w:cs="Arial"/>
          <w:lang w:val="es-SV"/>
        </w:rPr>
        <w:t>La cama de apoyo, relleno lateral y recubrimiento inicial serán de material fino seleccionado, sin piedras ni residuos que puedan dañar la tubería. La compactación se hará por capas sin desplazar ni deformar la red.</w:t>
      </w:r>
    </w:p>
    <w:p w14:paraId="071730E4" w14:textId="77777777" w:rsidR="00995252" w:rsidRPr="00716C61" w:rsidRDefault="00995252" w:rsidP="00995252">
      <w:pPr>
        <w:pStyle w:val="Prrafodelista"/>
        <w:jc w:val="both"/>
        <w:rPr>
          <w:rFonts w:ascii="Arial" w:eastAsia="Calibri" w:hAnsi="Arial" w:cs="Arial"/>
          <w:lang w:val="es-SV"/>
        </w:rPr>
      </w:pPr>
    </w:p>
    <w:p w14:paraId="40F7E665" w14:textId="43C0C7C5" w:rsidR="00C42789" w:rsidRPr="00716C61" w:rsidRDefault="00C42789" w:rsidP="00716C61">
      <w:pPr>
        <w:pStyle w:val="Prrafodelista"/>
        <w:numPr>
          <w:ilvl w:val="0"/>
          <w:numId w:val="24"/>
        </w:numPr>
        <w:jc w:val="both"/>
        <w:rPr>
          <w:rFonts w:ascii="Arial" w:eastAsia="Calibri" w:hAnsi="Arial" w:cs="Arial"/>
          <w:lang w:val="es-SV"/>
        </w:rPr>
      </w:pPr>
      <w:r w:rsidRPr="00716C61">
        <w:rPr>
          <w:rFonts w:ascii="Arial" w:eastAsia="Calibri" w:hAnsi="Arial" w:cs="Arial"/>
          <w:lang w:val="es-SV"/>
        </w:rPr>
        <w:t xml:space="preserve">Antes de cubrir, </w:t>
      </w:r>
      <w:r w:rsidR="002E1701">
        <w:rPr>
          <w:rFonts w:ascii="Arial" w:eastAsia="Calibri" w:hAnsi="Arial" w:cs="Arial"/>
          <w:lang w:val="es-SV"/>
        </w:rPr>
        <w:t>se</w:t>
      </w:r>
      <w:r w:rsidRPr="00716C61">
        <w:rPr>
          <w:rFonts w:ascii="Arial" w:eastAsia="Calibri" w:hAnsi="Arial" w:cs="Arial"/>
          <w:lang w:val="es-SV"/>
        </w:rPr>
        <w:t xml:space="preserve"> verificará alineación, pendiente, uniones, registros y conexiones. El contratista aportará nivel, herramientas y personal para esta revisión.</w:t>
      </w:r>
    </w:p>
    <w:p w14:paraId="5C94DDF2" w14:textId="77777777" w:rsidR="00C42789" w:rsidRPr="00C42789" w:rsidRDefault="00C42789" w:rsidP="00C42789">
      <w:pPr>
        <w:jc w:val="both"/>
        <w:rPr>
          <w:rFonts w:ascii="Arial" w:eastAsia="Calibri" w:hAnsi="Arial" w:cs="Arial"/>
          <w:lang w:val="es-SV"/>
        </w:rPr>
      </w:pPr>
    </w:p>
    <w:p w14:paraId="014E9998" w14:textId="4FCADE67" w:rsidR="00C42789" w:rsidRPr="00716C61" w:rsidRDefault="00C42789" w:rsidP="00C42789">
      <w:pPr>
        <w:jc w:val="both"/>
        <w:rPr>
          <w:rFonts w:ascii="Arial" w:eastAsia="Calibri" w:hAnsi="Arial" w:cs="Arial"/>
          <w:b/>
          <w:lang w:val="es-SV"/>
        </w:rPr>
      </w:pPr>
      <w:r w:rsidRPr="00716C61">
        <w:rPr>
          <w:rFonts w:ascii="Arial" w:eastAsia="Calibri" w:hAnsi="Arial" w:cs="Arial"/>
          <w:b/>
          <w:lang w:val="es-SV"/>
        </w:rPr>
        <w:t>4.4 Pruebas y aprobación de la red</w:t>
      </w:r>
    </w:p>
    <w:p w14:paraId="34C2E7B1" w14:textId="77777777" w:rsidR="00716C61" w:rsidRPr="00C42789" w:rsidRDefault="00716C61" w:rsidP="00C42789">
      <w:pPr>
        <w:jc w:val="both"/>
        <w:rPr>
          <w:rFonts w:ascii="Arial" w:eastAsia="Calibri" w:hAnsi="Arial" w:cs="Arial"/>
          <w:lang w:val="es-SV"/>
        </w:rPr>
      </w:pPr>
    </w:p>
    <w:p w14:paraId="18D148A5" w14:textId="77777777" w:rsidR="003D7B9F" w:rsidRPr="003D7B9F" w:rsidRDefault="003D7B9F" w:rsidP="003D7B9F">
      <w:pPr>
        <w:pStyle w:val="Prrafodelista"/>
        <w:numPr>
          <w:ilvl w:val="0"/>
          <w:numId w:val="30"/>
        </w:numPr>
        <w:jc w:val="both"/>
        <w:rPr>
          <w:rFonts w:ascii="Arial" w:eastAsia="Calibri" w:hAnsi="Arial" w:cs="Arial"/>
          <w:lang w:val="es-SV"/>
        </w:rPr>
      </w:pPr>
      <w:r w:rsidRPr="003D7B9F">
        <w:rPr>
          <w:rFonts w:ascii="Arial" w:eastAsia="Calibri" w:hAnsi="Arial" w:cs="Arial"/>
          <w:lang w:val="es-SV"/>
        </w:rPr>
        <w:t>Prueba de estanqueidad antes del relleno, mediante el procedimiento apropiado al sistema y aceptado por la supervisión.</w:t>
      </w:r>
    </w:p>
    <w:p w14:paraId="2FDC9C76" w14:textId="77777777" w:rsidR="003D7B9F" w:rsidRPr="003D7B9F" w:rsidRDefault="003D7B9F" w:rsidP="003D7B9F">
      <w:pPr>
        <w:pStyle w:val="Prrafodelista"/>
        <w:numPr>
          <w:ilvl w:val="0"/>
          <w:numId w:val="30"/>
        </w:numPr>
        <w:jc w:val="both"/>
        <w:rPr>
          <w:rFonts w:ascii="Arial" w:eastAsia="Calibri" w:hAnsi="Arial" w:cs="Arial"/>
          <w:lang w:val="es-SV"/>
        </w:rPr>
      </w:pPr>
      <w:r w:rsidRPr="003D7B9F">
        <w:rPr>
          <w:rFonts w:ascii="Arial" w:eastAsia="Calibri" w:hAnsi="Arial" w:cs="Arial"/>
          <w:lang w:val="es-SV"/>
        </w:rPr>
        <w:t>Prueba de flujo de cada unidad dental hasta el punto de descarga, verificando evacuación continua y ausencia de fugas, rebalses, ruidos anormales o estancamientos.</w:t>
      </w:r>
    </w:p>
    <w:p w14:paraId="3D6B2F63" w14:textId="77777777" w:rsidR="003D7B9F" w:rsidRPr="003D7B9F" w:rsidRDefault="003D7B9F" w:rsidP="003D7B9F">
      <w:pPr>
        <w:pStyle w:val="Prrafodelista"/>
        <w:numPr>
          <w:ilvl w:val="0"/>
          <w:numId w:val="30"/>
        </w:numPr>
        <w:jc w:val="both"/>
        <w:rPr>
          <w:rFonts w:ascii="Arial" w:eastAsia="Calibri" w:hAnsi="Arial" w:cs="Arial"/>
          <w:lang w:val="es-SV"/>
        </w:rPr>
      </w:pPr>
      <w:r w:rsidRPr="003D7B9F">
        <w:rPr>
          <w:rFonts w:ascii="Arial" w:eastAsia="Calibri" w:hAnsi="Arial" w:cs="Arial"/>
          <w:lang w:val="es-SV"/>
        </w:rPr>
        <w:t>Inspección visual y registro fotográfico de la tubería descubierta, uniones, pendientes y pruebas.</w:t>
      </w:r>
    </w:p>
    <w:p w14:paraId="5405BE9B" w14:textId="54F23D27" w:rsidR="003D7B9F" w:rsidRDefault="003D7B9F" w:rsidP="003D7B9F">
      <w:pPr>
        <w:pStyle w:val="Prrafodelista"/>
        <w:numPr>
          <w:ilvl w:val="0"/>
          <w:numId w:val="30"/>
        </w:numPr>
        <w:jc w:val="both"/>
        <w:rPr>
          <w:rFonts w:ascii="Arial" w:eastAsia="Calibri" w:hAnsi="Arial" w:cs="Arial"/>
          <w:lang w:val="es-SV"/>
        </w:rPr>
      </w:pPr>
      <w:r w:rsidRPr="003D7B9F">
        <w:rPr>
          <w:rFonts w:ascii="Arial" w:eastAsia="Calibri" w:hAnsi="Arial" w:cs="Arial"/>
          <w:lang w:val="es-SV"/>
        </w:rPr>
        <w:t>Si una prueba resulta insatisfactoria, el contratista corregirá la causa y repetirá la prueba sin costo adicional. No podrá cubrirse la red sin aprobación escrita.</w:t>
      </w:r>
    </w:p>
    <w:p w14:paraId="6C20F0A9" w14:textId="22A1831A" w:rsidR="003D7B9F" w:rsidRDefault="003D7B9F" w:rsidP="003D7B9F">
      <w:pPr>
        <w:jc w:val="both"/>
        <w:rPr>
          <w:rFonts w:ascii="Arial" w:eastAsia="Calibri" w:hAnsi="Arial" w:cs="Arial"/>
          <w:lang w:val="es-SV"/>
        </w:rPr>
      </w:pPr>
    </w:p>
    <w:p w14:paraId="292F468D" w14:textId="15B25B5A" w:rsidR="003D7B9F" w:rsidRDefault="003D7B9F" w:rsidP="003D7B9F">
      <w:pPr>
        <w:jc w:val="both"/>
        <w:rPr>
          <w:rFonts w:ascii="Arial" w:eastAsia="Calibri" w:hAnsi="Arial" w:cs="Arial"/>
          <w:lang w:val="es-SV"/>
        </w:rPr>
      </w:pPr>
    </w:p>
    <w:p w14:paraId="0D99DD75" w14:textId="73A14F49" w:rsidR="003D7B9F" w:rsidRPr="003D7B9F" w:rsidRDefault="003D7B9F" w:rsidP="003D7B9F">
      <w:pPr>
        <w:jc w:val="both"/>
        <w:rPr>
          <w:rFonts w:ascii="Arial" w:eastAsia="Calibri" w:hAnsi="Arial" w:cs="Arial"/>
          <w:b/>
          <w:lang w:val="es-SV"/>
        </w:rPr>
      </w:pPr>
      <w:r w:rsidRPr="003D7B9F">
        <w:rPr>
          <w:rFonts w:ascii="Arial" w:eastAsia="Calibri" w:hAnsi="Arial" w:cs="Arial"/>
          <w:b/>
          <w:lang w:val="es-SV"/>
        </w:rPr>
        <w:t>4.5 Retiro y reinstalación de divisiones de las unidades dentales</w:t>
      </w:r>
    </w:p>
    <w:p w14:paraId="0E6BA3F3" w14:textId="77777777" w:rsidR="003D7B9F" w:rsidRPr="003D7B9F" w:rsidRDefault="003D7B9F" w:rsidP="003D7B9F">
      <w:pPr>
        <w:jc w:val="both"/>
        <w:rPr>
          <w:rFonts w:ascii="Arial" w:eastAsia="Calibri" w:hAnsi="Arial" w:cs="Arial"/>
          <w:lang w:val="es-SV"/>
        </w:rPr>
      </w:pPr>
    </w:p>
    <w:p w14:paraId="62D190AB" w14:textId="48C61A2E" w:rsidR="003D7B9F" w:rsidRPr="003D7B9F" w:rsidRDefault="003D7B9F" w:rsidP="003D7B9F">
      <w:pPr>
        <w:pStyle w:val="Prrafodelista"/>
        <w:numPr>
          <w:ilvl w:val="0"/>
          <w:numId w:val="31"/>
        </w:numPr>
        <w:jc w:val="both"/>
        <w:rPr>
          <w:rFonts w:ascii="Arial" w:eastAsia="Calibri" w:hAnsi="Arial" w:cs="Arial"/>
          <w:lang w:val="es-SV"/>
        </w:rPr>
      </w:pPr>
      <w:r w:rsidRPr="003D7B9F">
        <w:rPr>
          <w:rFonts w:ascii="Arial" w:eastAsia="Calibri" w:hAnsi="Arial" w:cs="Arial"/>
          <w:lang w:val="es-SV"/>
        </w:rPr>
        <w:t>Antes de desmontar, documentar con fotografías la ubicación, dimensiones, fijaciones y estado de cada división; identificar sus piezas y proteger las unidades dentales y superficies adyacentes.</w:t>
      </w:r>
    </w:p>
    <w:p w14:paraId="1CA7CEAF" w14:textId="29610CDB" w:rsidR="003D7B9F" w:rsidRPr="003D7B9F" w:rsidRDefault="003D7B9F" w:rsidP="003D7B9F">
      <w:pPr>
        <w:pStyle w:val="Prrafodelista"/>
        <w:numPr>
          <w:ilvl w:val="0"/>
          <w:numId w:val="31"/>
        </w:numPr>
        <w:jc w:val="both"/>
        <w:rPr>
          <w:rFonts w:ascii="Arial" w:eastAsia="Calibri" w:hAnsi="Arial" w:cs="Arial"/>
          <w:lang w:val="es-SV"/>
        </w:rPr>
      </w:pPr>
      <w:r w:rsidRPr="003D7B9F">
        <w:rPr>
          <w:rFonts w:ascii="Arial" w:eastAsia="Calibri" w:hAnsi="Arial" w:cs="Arial"/>
          <w:lang w:val="es-SV"/>
        </w:rPr>
        <w:t>Retirar cuidadosamente las divisiones y sus accesorios, almacenarlos en un lugar seguro acordado con la UEES e incluir la reposición de fijaciones y consumibles necesarios para su reinstalación.</w:t>
      </w:r>
    </w:p>
    <w:p w14:paraId="76675426" w14:textId="54E5169C" w:rsidR="003D7B9F" w:rsidRPr="003D7B9F" w:rsidRDefault="003D7B9F" w:rsidP="003D7B9F">
      <w:pPr>
        <w:pStyle w:val="Prrafodelista"/>
        <w:numPr>
          <w:ilvl w:val="0"/>
          <w:numId w:val="31"/>
        </w:numPr>
        <w:jc w:val="both"/>
        <w:rPr>
          <w:rFonts w:ascii="Arial" w:eastAsia="Calibri" w:hAnsi="Arial" w:cs="Arial"/>
          <w:lang w:val="es-SV"/>
        </w:rPr>
      </w:pPr>
      <w:r w:rsidRPr="003D7B9F">
        <w:rPr>
          <w:rFonts w:ascii="Arial" w:eastAsia="Calibri" w:hAnsi="Arial" w:cs="Arial"/>
          <w:lang w:val="es-SV"/>
        </w:rPr>
        <w:t>Reinstalar las divisiones en su ubicación autorizada una vez terminado y curado el piso; dejarlas alineadas, firmes, limpias y funcionales, con sellos y remates terminados. Reparar a su costo los daños atribuibles al desmontaje, almacenamiento o montaje.</w:t>
      </w:r>
    </w:p>
    <w:p w14:paraId="72B9C9CF" w14:textId="77777777" w:rsidR="003D7B9F" w:rsidRPr="003D7B9F" w:rsidRDefault="003D7B9F" w:rsidP="003D7B9F">
      <w:pPr>
        <w:jc w:val="both"/>
        <w:rPr>
          <w:rFonts w:ascii="Arial" w:eastAsia="Calibri" w:hAnsi="Arial" w:cs="Arial"/>
          <w:lang w:val="es-SV"/>
        </w:rPr>
      </w:pPr>
    </w:p>
    <w:p w14:paraId="6F505BF1" w14:textId="77777777" w:rsidR="00995252" w:rsidRPr="00995252" w:rsidRDefault="00995252" w:rsidP="00995252">
      <w:pPr>
        <w:jc w:val="both"/>
        <w:rPr>
          <w:rFonts w:ascii="Arial" w:eastAsia="Calibri" w:hAnsi="Arial" w:cs="Arial"/>
          <w:b/>
          <w:lang w:val="es-SV"/>
        </w:rPr>
      </w:pPr>
      <w:r w:rsidRPr="00995252">
        <w:rPr>
          <w:rFonts w:ascii="Arial" w:eastAsia="Calibri" w:hAnsi="Arial" w:cs="Arial"/>
          <w:b/>
          <w:lang w:val="es-SV"/>
        </w:rPr>
        <w:lastRenderedPageBreak/>
        <w:t>4.6 Desconexión y reconexión eléctrica de las divisiones</w:t>
      </w:r>
    </w:p>
    <w:p w14:paraId="78E40C62" w14:textId="77777777" w:rsidR="00995252" w:rsidRPr="00995252" w:rsidRDefault="00995252" w:rsidP="00995252">
      <w:pPr>
        <w:jc w:val="both"/>
        <w:rPr>
          <w:rFonts w:ascii="Arial" w:eastAsia="Calibri" w:hAnsi="Arial" w:cs="Arial"/>
          <w:b/>
          <w:lang w:val="es-SV"/>
        </w:rPr>
      </w:pPr>
    </w:p>
    <w:p w14:paraId="5FBBF1BA" w14:textId="77777777" w:rsidR="00995252" w:rsidRPr="00995252" w:rsidRDefault="00995252" w:rsidP="00995252">
      <w:pPr>
        <w:pStyle w:val="Prrafodelista"/>
        <w:numPr>
          <w:ilvl w:val="0"/>
          <w:numId w:val="33"/>
        </w:numPr>
        <w:jc w:val="both"/>
        <w:rPr>
          <w:rFonts w:ascii="Arial" w:eastAsia="Calibri" w:hAnsi="Arial" w:cs="Arial"/>
          <w:lang w:val="es-SV"/>
        </w:rPr>
      </w:pPr>
      <w:r w:rsidRPr="00995252">
        <w:rPr>
          <w:rFonts w:ascii="Arial" w:eastAsia="Calibri" w:hAnsi="Arial" w:cs="Arial"/>
          <w:lang w:val="es-SV"/>
        </w:rPr>
        <w:t>Identificar los circuitos, tomacorrientes y conexiones eléctricas alojados en las divisiones que deban retirarse; documentar su ubicación y acordar con la UEES las desconexiones y reconexiones necesarias.</w:t>
      </w:r>
    </w:p>
    <w:p w14:paraId="48355C97" w14:textId="77777777" w:rsidR="00995252" w:rsidRPr="00995252" w:rsidRDefault="00995252" w:rsidP="00995252">
      <w:pPr>
        <w:jc w:val="both"/>
        <w:rPr>
          <w:rFonts w:ascii="Arial" w:eastAsia="Calibri" w:hAnsi="Arial" w:cs="Arial"/>
          <w:lang w:val="es-SV"/>
        </w:rPr>
      </w:pPr>
    </w:p>
    <w:p w14:paraId="422DD589" w14:textId="77777777" w:rsidR="00995252" w:rsidRPr="00995252" w:rsidRDefault="00995252" w:rsidP="00995252">
      <w:pPr>
        <w:pStyle w:val="Prrafodelista"/>
        <w:numPr>
          <w:ilvl w:val="0"/>
          <w:numId w:val="33"/>
        </w:numPr>
        <w:jc w:val="both"/>
        <w:rPr>
          <w:rFonts w:ascii="Arial" w:eastAsia="Calibri" w:hAnsi="Arial" w:cs="Arial"/>
          <w:lang w:val="es-SV"/>
        </w:rPr>
      </w:pPr>
      <w:r w:rsidRPr="00995252">
        <w:rPr>
          <w:rFonts w:ascii="Arial" w:eastAsia="Calibri" w:hAnsi="Arial" w:cs="Arial"/>
          <w:lang w:val="es-SV"/>
        </w:rPr>
        <w:t xml:space="preserve">Personal calificado deberá </w:t>
      </w:r>
      <w:proofErr w:type="spellStart"/>
      <w:r w:rsidRPr="00995252">
        <w:rPr>
          <w:rFonts w:ascii="Arial" w:eastAsia="Calibri" w:hAnsi="Arial" w:cs="Arial"/>
          <w:lang w:val="es-SV"/>
        </w:rPr>
        <w:t>desenergizar</w:t>
      </w:r>
      <w:proofErr w:type="spellEnd"/>
      <w:r w:rsidRPr="00995252">
        <w:rPr>
          <w:rFonts w:ascii="Arial" w:eastAsia="Calibri" w:hAnsi="Arial" w:cs="Arial"/>
          <w:lang w:val="es-SV"/>
        </w:rPr>
        <w:t xml:space="preserve"> y verificar la ausencia de tensión antes de intervenir; identificar y proteger conductores y componentes durante la obra y reconectarlos después de reinstalar las divisiones, sin dejar empalmes expuestos ni conexiones provisionales al cierre.</w:t>
      </w:r>
    </w:p>
    <w:p w14:paraId="7365C9F3" w14:textId="77777777" w:rsidR="00995252" w:rsidRPr="00995252" w:rsidRDefault="00995252" w:rsidP="00995252">
      <w:pPr>
        <w:jc w:val="both"/>
        <w:rPr>
          <w:rFonts w:ascii="Arial" w:eastAsia="Calibri" w:hAnsi="Arial" w:cs="Arial"/>
          <w:lang w:val="es-SV"/>
        </w:rPr>
      </w:pPr>
    </w:p>
    <w:p w14:paraId="23015FAC" w14:textId="77777777" w:rsidR="00995252" w:rsidRPr="00995252" w:rsidRDefault="00995252" w:rsidP="00995252">
      <w:pPr>
        <w:pStyle w:val="Prrafodelista"/>
        <w:numPr>
          <w:ilvl w:val="0"/>
          <w:numId w:val="33"/>
        </w:numPr>
        <w:jc w:val="both"/>
        <w:rPr>
          <w:rFonts w:ascii="Arial" w:eastAsia="Calibri" w:hAnsi="Arial" w:cs="Arial"/>
          <w:lang w:val="es-SV"/>
        </w:rPr>
      </w:pPr>
      <w:r w:rsidRPr="00995252">
        <w:rPr>
          <w:rFonts w:ascii="Arial" w:eastAsia="Calibri" w:hAnsi="Arial" w:cs="Arial"/>
          <w:lang w:val="es-SV"/>
        </w:rPr>
        <w:t>Reinstalar los componentes eléctricos retirados y realizar las pruebas de continuidad, polaridad, puesta a tierra y funcionamiento que correspondan. Documentar los resultados. Este alcance se limita a las conexiones afectadas por el desmontaje de las divisiones; cualquier modificación adicional requiere autorización escrita de la UEES.</w:t>
      </w:r>
    </w:p>
    <w:p w14:paraId="06C00EA6" w14:textId="77777777" w:rsidR="00995252" w:rsidRPr="00995252" w:rsidRDefault="00995252" w:rsidP="00995252">
      <w:pPr>
        <w:jc w:val="both"/>
        <w:rPr>
          <w:rFonts w:ascii="Arial" w:eastAsia="Calibri" w:hAnsi="Arial" w:cs="Arial"/>
          <w:lang w:val="es-SV"/>
        </w:rPr>
      </w:pPr>
    </w:p>
    <w:p w14:paraId="10FE9C85" w14:textId="77777777" w:rsidR="00995252" w:rsidRPr="00995252" w:rsidRDefault="00995252" w:rsidP="00995252">
      <w:pPr>
        <w:jc w:val="both"/>
        <w:rPr>
          <w:rFonts w:ascii="Arial" w:eastAsia="Calibri" w:hAnsi="Arial" w:cs="Arial"/>
          <w:b/>
          <w:lang w:val="es-SV"/>
        </w:rPr>
      </w:pPr>
      <w:r w:rsidRPr="00995252">
        <w:rPr>
          <w:rFonts w:ascii="Arial" w:eastAsia="Calibri" w:hAnsi="Arial" w:cs="Arial"/>
          <w:b/>
          <w:lang w:val="es-SV"/>
        </w:rPr>
        <w:t>4.7 Preparación de bases e instalación de porcelanato</w:t>
      </w:r>
    </w:p>
    <w:p w14:paraId="12C76639" w14:textId="77777777" w:rsidR="00995252" w:rsidRPr="00995252" w:rsidRDefault="00995252" w:rsidP="00995252">
      <w:pPr>
        <w:jc w:val="both"/>
        <w:rPr>
          <w:rFonts w:ascii="Arial" w:eastAsia="Calibri" w:hAnsi="Arial" w:cs="Arial"/>
          <w:lang w:val="es-SV"/>
        </w:rPr>
      </w:pPr>
    </w:p>
    <w:p w14:paraId="06A94C43" w14:textId="4EAC7F53" w:rsidR="00995252" w:rsidRPr="00995252" w:rsidRDefault="00995252" w:rsidP="00995252">
      <w:pPr>
        <w:jc w:val="both"/>
        <w:rPr>
          <w:rFonts w:ascii="Arial" w:eastAsia="Calibri" w:hAnsi="Arial" w:cs="Arial"/>
          <w:lang w:val="es-SV"/>
        </w:rPr>
      </w:pPr>
      <w:r>
        <w:rPr>
          <w:rFonts w:ascii="Arial" w:eastAsia="Calibri" w:hAnsi="Arial" w:cs="Arial"/>
          <w:lang w:val="es-SV"/>
        </w:rPr>
        <w:t>Preparar</w:t>
      </w:r>
      <w:r w:rsidRPr="00995252">
        <w:rPr>
          <w:rFonts w:ascii="Arial" w:eastAsia="Calibri" w:hAnsi="Arial" w:cs="Arial"/>
          <w:lang w:val="es-SV"/>
        </w:rPr>
        <w:t xml:space="preserve"> el piso existente en el área </w:t>
      </w:r>
      <w:r>
        <w:rPr>
          <w:rFonts w:ascii="Arial" w:eastAsia="Calibri" w:hAnsi="Arial" w:cs="Arial"/>
          <w:lang w:val="es-SV"/>
        </w:rPr>
        <w:t xml:space="preserve">donde se </w:t>
      </w:r>
      <w:r w:rsidR="001A1CF8">
        <w:rPr>
          <w:rFonts w:ascii="Arial" w:eastAsia="Calibri" w:hAnsi="Arial" w:cs="Arial"/>
          <w:lang w:val="es-SV"/>
        </w:rPr>
        <w:t>renovará</w:t>
      </w:r>
      <w:r w:rsidRPr="00995252">
        <w:rPr>
          <w:rFonts w:ascii="Arial" w:eastAsia="Calibri" w:hAnsi="Arial" w:cs="Arial"/>
          <w:lang w:val="es-SV"/>
        </w:rPr>
        <w:t xml:space="preserve"> aproximadamente 292 m², desalojar residuos. En las zanjas, incluir relleno por capas, compactación y restitución de base; no se aceptarán asentamientos ni sectores sueltos.</w:t>
      </w:r>
    </w:p>
    <w:p w14:paraId="27DF589E" w14:textId="77777777" w:rsidR="00995252" w:rsidRPr="00995252" w:rsidRDefault="00995252" w:rsidP="00995252">
      <w:pPr>
        <w:jc w:val="both"/>
        <w:rPr>
          <w:rFonts w:ascii="Arial" w:eastAsia="Calibri" w:hAnsi="Arial" w:cs="Arial"/>
          <w:lang w:val="es-SV"/>
        </w:rPr>
      </w:pPr>
    </w:p>
    <w:p w14:paraId="3E577AAB" w14:textId="77777777" w:rsidR="00995252" w:rsidRPr="00995252" w:rsidRDefault="00995252" w:rsidP="00995252">
      <w:pPr>
        <w:jc w:val="both"/>
        <w:rPr>
          <w:rFonts w:ascii="Arial" w:eastAsia="Calibri" w:hAnsi="Arial" w:cs="Arial"/>
          <w:lang w:val="es-SV"/>
        </w:rPr>
      </w:pPr>
      <w:r w:rsidRPr="00995252">
        <w:rPr>
          <w:rFonts w:ascii="Arial" w:eastAsia="Calibri" w:hAnsi="Arial" w:cs="Arial"/>
          <w:lang w:val="es-SV"/>
        </w:rPr>
        <w:t>Presentar ficha técnica y muestra de porcelanato para aprobación de formato, color, acabado y patrón de colocación. El piso será apto para uso institucional y limpieza frecuente. Aprobar también adhesivo, boquilla y tratamiento de juntas conforme a las fichas del sistema instalado.</w:t>
      </w:r>
    </w:p>
    <w:p w14:paraId="3D09C0B9" w14:textId="77777777" w:rsidR="00995252" w:rsidRPr="00995252" w:rsidRDefault="00995252" w:rsidP="00995252">
      <w:pPr>
        <w:jc w:val="both"/>
        <w:rPr>
          <w:rFonts w:ascii="Arial" w:eastAsia="Calibri" w:hAnsi="Arial" w:cs="Arial"/>
          <w:lang w:val="es-SV"/>
        </w:rPr>
      </w:pPr>
    </w:p>
    <w:p w14:paraId="047D1722" w14:textId="4A9D7203" w:rsidR="00995252" w:rsidRPr="00995252" w:rsidRDefault="00995252" w:rsidP="00995252">
      <w:pPr>
        <w:jc w:val="both"/>
        <w:rPr>
          <w:rFonts w:ascii="Arial" w:eastAsia="Calibri" w:hAnsi="Arial" w:cs="Arial"/>
          <w:lang w:val="es-SV"/>
        </w:rPr>
      </w:pPr>
      <w:r w:rsidRPr="00995252">
        <w:rPr>
          <w:rFonts w:ascii="Arial" w:eastAsia="Calibri" w:hAnsi="Arial" w:cs="Arial"/>
          <w:lang w:val="es-SV"/>
        </w:rPr>
        <w:t>El suministro e instalación incluye adhesivo, boquilla, zócalos, cortes, juntas y remates. Respetar los tiempos de curado antes de reinstalar divisiones y habilitar el uso. Entregar el acabado limpio, uniforme, sin piezas sueltas ni desniveles que afecten el funcionamiento del área.</w:t>
      </w:r>
    </w:p>
    <w:p w14:paraId="19E7B182" w14:textId="68917542" w:rsidR="00C42789" w:rsidRDefault="00C42789" w:rsidP="00FD3BB6">
      <w:pPr>
        <w:jc w:val="both"/>
        <w:rPr>
          <w:rFonts w:ascii="Arial" w:eastAsia="Calibri" w:hAnsi="Arial" w:cs="Arial"/>
          <w:lang w:val="es-SV"/>
        </w:rPr>
      </w:pPr>
    </w:p>
    <w:p w14:paraId="6925B6B3" w14:textId="44321BAC" w:rsidR="00CD6FBF" w:rsidRPr="00E16837" w:rsidRDefault="00E16837" w:rsidP="00E16837">
      <w:pPr>
        <w:pStyle w:val="Prrafodelista"/>
        <w:numPr>
          <w:ilvl w:val="0"/>
          <w:numId w:val="14"/>
        </w:numPr>
        <w:spacing w:before="240" w:line="276" w:lineRule="auto"/>
        <w:jc w:val="both"/>
        <w:rPr>
          <w:rFonts w:ascii="Arial" w:eastAsia="Calibri" w:hAnsi="Arial" w:cs="Arial"/>
          <w:b/>
          <w:lang w:val="es-SV"/>
        </w:rPr>
      </w:pPr>
      <w:bookmarkStart w:id="0" w:name="_Toc387766121"/>
      <w:bookmarkStart w:id="1" w:name="_Toc7770009"/>
      <w:r w:rsidRPr="00E16837">
        <w:rPr>
          <w:rFonts w:ascii="Arial" w:eastAsia="Calibri" w:hAnsi="Arial" w:cs="Arial"/>
          <w:b/>
          <w:lang w:val="es-SV"/>
        </w:rPr>
        <w:t>Cantidades y Precios Unitarios.</w:t>
      </w:r>
    </w:p>
    <w:p w14:paraId="73690B41" w14:textId="3D8E15EB" w:rsidR="00EA30F5" w:rsidRPr="00E16837" w:rsidRDefault="00EA30F5" w:rsidP="00C577B4">
      <w:pPr>
        <w:spacing w:before="240" w:line="276" w:lineRule="auto"/>
        <w:ind w:left="142"/>
        <w:jc w:val="both"/>
        <w:rPr>
          <w:rFonts w:ascii="Arial" w:eastAsia="Calibri" w:hAnsi="Arial" w:cs="Arial"/>
          <w:lang w:val="es-SV"/>
        </w:rPr>
      </w:pPr>
      <w:r w:rsidRPr="00EA30F5">
        <w:rPr>
          <w:rFonts w:ascii="Arial" w:eastAsia="Calibri" w:hAnsi="Arial" w:cs="Arial"/>
          <w:lang w:val="es-SV"/>
        </w:rPr>
        <w:t xml:space="preserve">Las ofertas deberán presentarse bajo la modalidad de PRECIOS UNITARIOS Y OBRA REALMENTE EJECUTADA. El oferente deberá completar el Plan de Oferta del Anexo </w:t>
      </w:r>
      <w:proofErr w:type="spellStart"/>
      <w:r w:rsidRPr="00EA30F5">
        <w:rPr>
          <w:rFonts w:ascii="Arial" w:eastAsia="Calibri" w:hAnsi="Arial" w:cs="Arial"/>
          <w:lang w:val="es-SV"/>
        </w:rPr>
        <w:t>N.°</w:t>
      </w:r>
      <w:proofErr w:type="spellEnd"/>
      <w:r w:rsidRPr="00EA30F5">
        <w:rPr>
          <w:rFonts w:ascii="Arial" w:eastAsia="Calibri" w:hAnsi="Arial" w:cs="Arial"/>
          <w:lang w:val="es-SV"/>
        </w:rPr>
        <w:t xml:space="preserve"> 1, indicando precio unitario y total para cada partida. Este plan de oferta que se adjunta es una guía para que el ofertante presente su oferta, en el caso existieren partidas que a su consideración deben agregarse podrá hacerlo en ítems nuevos por lo que no habrá en este caso un incremento de costos por alguna omisión en su preparación de la oferta. Las cantidades indicadas servirán como base de comparación y medición; los pagos se realizarán conforme a las cantidades efectivamente ejecutadas, verificadas y aceptadas por </w:t>
      </w:r>
      <w:r w:rsidRPr="00EA30F5">
        <w:rPr>
          <w:rFonts w:ascii="Arial" w:eastAsia="Calibri" w:hAnsi="Arial" w:cs="Arial"/>
          <w:lang w:val="es-SV"/>
        </w:rPr>
        <w:lastRenderedPageBreak/>
        <w:t>la UEES.</w:t>
      </w:r>
    </w:p>
    <w:p w14:paraId="648CE715" w14:textId="77777777" w:rsidR="00E16837" w:rsidRPr="00E16837" w:rsidRDefault="00E16837" w:rsidP="00C577B4">
      <w:pPr>
        <w:spacing w:before="240" w:line="276" w:lineRule="auto"/>
        <w:ind w:left="142"/>
        <w:jc w:val="both"/>
        <w:rPr>
          <w:rFonts w:ascii="Arial" w:eastAsia="Calibri" w:hAnsi="Arial" w:cs="Arial"/>
          <w:lang w:val="es-SV"/>
        </w:rPr>
      </w:pPr>
      <w:r w:rsidRPr="00E16837">
        <w:rPr>
          <w:rFonts w:ascii="Arial" w:eastAsia="Calibri" w:hAnsi="Arial" w:cs="Arial"/>
          <w:lang w:val="es-SV"/>
        </w:rPr>
        <w:t>Los Oferentes deberán indicar en el Detalle de Rubros: las cantidades, medidas y precios unitarios descritos en el Plan de Oferta.</w:t>
      </w:r>
    </w:p>
    <w:p w14:paraId="0C89FF74" w14:textId="65F9DDA5" w:rsidR="00E16837" w:rsidRPr="00E16837" w:rsidRDefault="00E16837" w:rsidP="00C577B4">
      <w:pPr>
        <w:spacing w:before="240" w:line="276" w:lineRule="auto"/>
        <w:ind w:left="142"/>
        <w:jc w:val="both"/>
        <w:rPr>
          <w:rFonts w:ascii="Arial" w:eastAsia="Calibri" w:hAnsi="Arial" w:cs="Arial"/>
          <w:lang w:val="es-SV"/>
        </w:rPr>
      </w:pPr>
      <w:r w:rsidRPr="00E16837">
        <w:rPr>
          <w:rFonts w:ascii="Arial" w:eastAsia="Calibri" w:hAnsi="Arial" w:cs="Arial"/>
          <w:lang w:val="es-SV"/>
        </w:rPr>
        <w:t xml:space="preserve">El desglose de los Rubros que los Oferentes presentarán en su oferta, </w:t>
      </w:r>
      <w:r w:rsidR="00BF43BA" w:rsidRPr="00E16837">
        <w:rPr>
          <w:rFonts w:ascii="Arial" w:eastAsia="Calibri" w:hAnsi="Arial" w:cs="Arial"/>
          <w:lang w:val="es-SV"/>
        </w:rPr>
        <w:t>servirá</w:t>
      </w:r>
      <w:r w:rsidRPr="00E16837">
        <w:rPr>
          <w:rFonts w:ascii="Arial" w:eastAsia="Calibri" w:hAnsi="Arial" w:cs="Arial"/>
          <w:lang w:val="es-SV"/>
        </w:rPr>
        <w:t xml:space="preserve"> además para la comparación de las mismas y para los pagos de las estimaciones.</w:t>
      </w:r>
    </w:p>
    <w:p w14:paraId="26149092" w14:textId="2519AB0E" w:rsidR="00E16837" w:rsidRDefault="00E16837" w:rsidP="00C577B4">
      <w:pPr>
        <w:spacing w:before="240" w:line="276" w:lineRule="auto"/>
        <w:ind w:left="142"/>
        <w:jc w:val="both"/>
        <w:rPr>
          <w:rFonts w:ascii="Arial" w:eastAsia="Calibri" w:hAnsi="Arial" w:cs="Arial"/>
          <w:lang w:val="es-SV"/>
        </w:rPr>
      </w:pPr>
      <w:r w:rsidRPr="00E16837">
        <w:rPr>
          <w:rFonts w:ascii="Arial" w:eastAsia="Calibri" w:hAnsi="Arial" w:cs="Arial"/>
          <w:lang w:val="es-SV"/>
        </w:rPr>
        <w:t>El costo final de la oferta deberá incluir materiales, mano de obra, herramientas, equipos, transportes, servicios, seguros, fianzas y todos los gastos y riesgos de cualquier clase relacionados con la referida ejecución de la obra, por gastos ocasionados por o como consecuencia de las suspensiones temporales por pandemia y/o interpretaciones del trabajo en la forma prevista de los Documentos Contractuales y por todas las garantías, fianzas o indemnizaciones suministradas por el Contratista, por el uso de sus almacenes, talleres, oficinas y plantel, sus gastos generales y utilidades, todos los demás gastos necesarios para el cumplimento satisfactorio de las estipulaciones de los Documentos Contractuales. Adicionalmente, deberán incluir todos los impuestos generados en la prestación de servicios.</w:t>
      </w:r>
    </w:p>
    <w:bookmarkEnd w:id="0"/>
    <w:bookmarkEnd w:id="1"/>
    <w:p w14:paraId="1BD31CFF" w14:textId="77777777" w:rsidR="00BD60BC" w:rsidRPr="00912B09" w:rsidRDefault="00BD60BC" w:rsidP="008E63B0">
      <w:pPr>
        <w:widowControl/>
        <w:suppressAutoHyphens w:val="0"/>
        <w:autoSpaceDE w:val="0"/>
        <w:spacing w:line="276" w:lineRule="auto"/>
        <w:jc w:val="both"/>
        <w:textAlignment w:val="auto"/>
        <w:rPr>
          <w:rFonts w:ascii="Arial" w:hAnsi="Arial" w:cs="Arial"/>
        </w:rPr>
      </w:pPr>
    </w:p>
    <w:p w14:paraId="0D0C252D" w14:textId="77777777" w:rsidR="00BD60BC" w:rsidRPr="00D4595B" w:rsidRDefault="00A626B0" w:rsidP="00C577B4">
      <w:pPr>
        <w:widowControl/>
        <w:numPr>
          <w:ilvl w:val="0"/>
          <w:numId w:val="14"/>
        </w:numPr>
        <w:suppressAutoHyphens w:val="0"/>
        <w:spacing w:before="240" w:after="200" w:line="276" w:lineRule="auto"/>
        <w:jc w:val="both"/>
        <w:textAlignment w:val="auto"/>
        <w:rPr>
          <w:rFonts w:ascii="Arial" w:eastAsia="Calibri" w:hAnsi="Arial" w:cs="Arial"/>
          <w:b/>
          <w:lang w:val="es-SV"/>
        </w:rPr>
      </w:pPr>
      <w:r w:rsidRPr="00D4595B">
        <w:rPr>
          <w:rFonts w:ascii="Arial" w:eastAsia="Calibri" w:hAnsi="Arial" w:cs="Arial"/>
          <w:b/>
          <w:lang w:val="es-SV"/>
        </w:rPr>
        <w:t xml:space="preserve">Fianzas y otros </w:t>
      </w:r>
    </w:p>
    <w:p w14:paraId="50B5A9BC" w14:textId="7906F981" w:rsidR="00BC176A" w:rsidRDefault="00BC176A" w:rsidP="00761559">
      <w:pPr>
        <w:pStyle w:val="Prrafodelista"/>
        <w:widowControl/>
        <w:numPr>
          <w:ilvl w:val="0"/>
          <w:numId w:val="18"/>
        </w:numPr>
        <w:suppressAutoHyphens w:val="0"/>
        <w:autoSpaceDE w:val="0"/>
        <w:spacing w:line="276" w:lineRule="auto"/>
        <w:jc w:val="both"/>
        <w:textAlignment w:val="auto"/>
        <w:rPr>
          <w:rFonts w:ascii="Arial" w:eastAsia="ArialMT" w:hAnsi="Arial" w:cs="Arial"/>
          <w:kern w:val="0"/>
          <w:lang w:val="es-SV" w:bidi="ar-SA"/>
        </w:rPr>
      </w:pPr>
      <w:r w:rsidRPr="00BC176A">
        <w:rPr>
          <w:rFonts w:ascii="Arial" w:eastAsia="ArialMT" w:hAnsi="Arial" w:cs="Arial"/>
          <w:kern w:val="0"/>
          <w:lang w:val="es-SV" w:bidi="ar-SA"/>
        </w:rPr>
        <w:t xml:space="preserve">La UEES con el fin de garantizar el trabajo solicita una fianza bancaría o aseguradora como garantía de fiel cumplimiento equivalente al 10% del monto ofertado con un plazo no menor a </w:t>
      </w:r>
      <w:r w:rsidR="00A759CC">
        <w:rPr>
          <w:rFonts w:ascii="Arial" w:eastAsia="ArialMT" w:hAnsi="Arial" w:cs="Arial"/>
          <w:kern w:val="0"/>
          <w:lang w:val="es-SV" w:bidi="ar-SA"/>
        </w:rPr>
        <w:t>3</w:t>
      </w:r>
      <w:r w:rsidRPr="00BC176A">
        <w:rPr>
          <w:rFonts w:ascii="Arial" w:eastAsia="ArialMT" w:hAnsi="Arial" w:cs="Arial"/>
          <w:kern w:val="0"/>
          <w:lang w:val="es-SV" w:bidi="ar-SA"/>
        </w:rPr>
        <w:t>0 días</w:t>
      </w:r>
      <w:r w:rsidR="008C5DA4">
        <w:rPr>
          <w:rFonts w:ascii="Arial" w:eastAsia="ArialMT" w:hAnsi="Arial" w:cs="Arial"/>
          <w:kern w:val="0"/>
          <w:lang w:val="es-SV" w:bidi="ar-SA"/>
        </w:rPr>
        <w:t xml:space="preserve"> calendario</w:t>
      </w:r>
      <w:r w:rsidRPr="00BC176A">
        <w:rPr>
          <w:rFonts w:ascii="Arial" w:eastAsia="ArialMT" w:hAnsi="Arial" w:cs="Arial"/>
          <w:kern w:val="0"/>
          <w:lang w:val="es-SV" w:bidi="ar-SA"/>
        </w:rPr>
        <w:t>.</w:t>
      </w:r>
    </w:p>
    <w:p w14:paraId="2B0B0C56" w14:textId="77777777" w:rsidR="00BC176A" w:rsidRPr="00BC176A" w:rsidRDefault="00BC176A" w:rsidP="00BC176A">
      <w:pPr>
        <w:pStyle w:val="Prrafodelista"/>
        <w:widowControl/>
        <w:suppressAutoHyphens w:val="0"/>
        <w:autoSpaceDE w:val="0"/>
        <w:spacing w:line="276" w:lineRule="auto"/>
        <w:jc w:val="both"/>
        <w:textAlignment w:val="auto"/>
        <w:rPr>
          <w:rFonts w:ascii="Arial" w:eastAsia="ArialMT" w:hAnsi="Arial" w:cs="Arial"/>
          <w:kern w:val="0"/>
          <w:lang w:val="es-SV" w:bidi="ar-SA"/>
        </w:rPr>
      </w:pPr>
    </w:p>
    <w:p w14:paraId="34CCE307" w14:textId="643D6B6F" w:rsidR="00BC176A" w:rsidRPr="00BC176A" w:rsidRDefault="00BC176A" w:rsidP="00761559">
      <w:pPr>
        <w:pStyle w:val="Prrafodelista"/>
        <w:widowControl/>
        <w:numPr>
          <w:ilvl w:val="0"/>
          <w:numId w:val="18"/>
        </w:numPr>
        <w:suppressAutoHyphens w:val="0"/>
        <w:autoSpaceDE w:val="0"/>
        <w:spacing w:line="276" w:lineRule="auto"/>
        <w:jc w:val="both"/>
        <w:textAlignment w:val="auto"/>
        <w:rPr>
          <w:rFonts w:ascii="Arial" w:eastAsia="ArialMT" w:hAnsi="Arial" w:cs="Arial"/>
          <w:kern w:val="0"/>
          <w:lang w:val="es-SV" w:bidi="ar-SA"/>
        </w:rPr>
      </w:pPr>
      <w:r w:rsidRPr="00BC176A">
        <w:rPr>
          <w:rFonts w:ascii="Arial" w:eastAsia="ArialMT" w:hAnsi="Arial" w:cs="Arial"/>
          <w:kern w:val="0"/>
          <w:lang w:val="es-SV" w:bidi="ar-SA"/>
        </w:rPr>
        <w:t>Garantía de anticipo: Fianza bancaria o de aseguradora, pagare o informe de compra por un valor de 80% del monto del anticipo solicitado. En el caso que el ofertante no requiera anticipo favor indicarlo en la carta oferta.</w:t>
      </w:r>
    </w:p>
    <w:p w14:paraId="234F6EDF" w14:textId="77777777" w:rsidR="00BC176A" w:rsidRPr="00BC176A" w:rsidRDefault="00BC176A" w:rsidP="00BC176A">
      <w:pPr>
        <w:widowControl/>
        <w:suppressAutoHyphens w:val="0"/>
        <w:autoSpaceDE w:val="0"/>
        <w:spacing w:line="276" w:lineRule="auto"/>
        <w:jc w:val="both"/>
        <w:textAlignment w:val="auto"/>
        <w:rPr>
          <w:rFonts w:ascii="Arial" w:eastAsia="ArialMT" w:hAnsi="Arial" w:cs="Arial"/>
          <w:kern w:val="0"/>
          <w:lang w:val="es-SV" w:bidi="ar-SA"/>
        </w:rPr>
      </w:pPr>
    </w:p>
    <w:p w14:paraId="2E73B390" w14:textId="671D67D4" w:rsidR="00BC176A" w:rsidRPr="00BC176A" w:rsidRDefault="00BC176A" w:rsidP="00761559">
      <w:pPr>
        <w:pStyle w:val="Prrafodelista"/>
        <w:widowControl/>
        <w:numPr>
          <w:ilvl w:val="0"/>
          <w:numId w:val="18"/>
        </w:numPr>
        <w:suppressAutoHyphens w:val="0"/>
        <w:autoSpaceDE w:val="0"/>
        <w:spacing w:line="276" w:lineRule="auto"/>
        <w:jc w:val="both"/>
        <w:textAlignment w:val="auto"/>
        <w:rPr>
          <w:rFonts w:ascii="Arial" w:eastAsia="ArialMT" w:hAnsi="Arial" w:cs="Arial"/>
          <w:kern w:val="0"/>
          <w:lang w:val="es-SV" w:bidi="ar-SA"/>
        </w:rPr>
      </w:pPr>
      <w:r w:rsidRPr="00BC176A">
        <w:rPr>
          <w:rFonts w:ascii="Arial" w:eastAsia="ArialMT" w:hAnsi="Arial" w:cs="Arial"/>
          <w:kern w:val="0"/>
          <w:lang w:val="es-SV" w:bidi="ar-SA"/>
        </w:rPr>
        <w:t>Como Garantía de Buena Obra la UEES exigirá fianza bancaria o aseguradora equivalente al 15% del monto liquidado con un plazo de 2 años a partir de la Recepción Final de los trabajos</w:t>
      </w:r>
    </w:p>
    <w:p w14:paraId="4BBD5F88" w14:textId="77777777" w:rsidR="00BC176A" w:rsidRPr="00BC176A" w:rsidRDefault="00BC176A" w:rsidP="00BC176A">
      <w:pPr>
        <w:widowControl/>
        <w:suppressAutoHyphens w:val="0"/>
        <w:autoSpaceDE w:val="0"/>
        <w:spacing w:line="276" w:lineRule="auto"/>
        <w:jc w:val="both"/>
        <w:textAlignment w:val="auto"/>
        <w:rPr>
          <w:rFonts w:ascii="Arial" w:eastAsia="ArialMT" w:hAnsi="Arial" w:cs="Arial"/>
          <w:kern w:val="0"/>
          <w:lang w:val="es-SV" w:bidi="ar-SA"/>
        </w:rPr>
      </w:pPr>
    </w:p>
    <w:p w14:paraId="6281208A" w14:textId="765DE9B2" w:rsidR="00BD60BC" w:rsidRDefault="00A626B0" w:rsidP="00761559">
      <w:pPr>
        <w:pStyle w:val="Prrafodelista"/>
        <w:widowControl/>
        <w:numPr>
          <w:ilvl w:val="0"/>
          <w:numId w:val="15"/>
        </w:numPr>
        <w:suppressAutoHyphens w:val="0"/>
        <w:autoSpaceDE w:val="0"/>
        <w:spacing w:line="276" w:lineRule="auto"/>
        <w:jc w:val="both"/>
        <w:textAlignment w:val="auto"/>
        <w:rPr>
          <w:rFonts w:ascii="Arial" w:eastAsia="ArialMT" w:hAnsi="Arial" w:cs="Arial"/>
          <w:kern w:val="0"/>
          <w:lang w:val="es-SV" w:bidi="ar-SA"/>
        </w:rPr>
      </w:pPr>
      <w:r w:rsidRPr="00D4595B">
        <w:rPr>
          <w:rFonts w:ascii="Arial" w:eastAsia="ArialMT" w:hAnsi="Arial" w:cs="Arial"/>
          <w:kern w:val="0"/>
          <w:lang w:val="es-SV" w:bidi="ar-SA"/>
        </w:rPr>
        <w:t xml:space="preserve">Para formalizar se firmará un contrato entre la UEES y la subcontratista, el cual correrá por cuenta del subcontratista al </w:t>
      </w:r>
      <w:proofErr w:type="spellStart"/>
      <w:r w:rsidRPr="00D4595B">
        <w:rPr>
          <w:rFonts w:ascii="Arial" w:eastAsia="ArialMT" w:hAnsi="Arial" w:cs="Arial"/>
          <w:kern w:val="0"/>
          <w:lang w:val="es-SV" w:bidi="ar-SA"/>
        </w:rPr>
        <w:t>Bufette</w:t>
      </w:r>
      <w:proofErr w:type="spellEnd"/>
      <w:r w:rsidRPr="00D4595B">
        <w:rPr>
          <w:rFonts w:ascii="Arial" w:eastAsia="ArialMT" w:hAnsi="Arial" w:cs="Arial"/>
          <w:kern w:val="0"/>
          <w:lang w:val="es-SV" w:bidi="ar-SA"/>
        </w:rPr>
        <w:t xml:space="preserve"> que él estime conveniente, el contrato deberá presentarse a las UEES para su revisión, autorización y </w:t>
      </w:r>
      <w:proofErr w:type="spellStart"/>
      <w:r w:rsidRPr="00D4595B">
        <w:rPr>
          <w:rFonts w:ascii="Arial" w:eastAsia="ArialMT" w:hAnsi="Arial" w:cs="Arial"/>
          <w:kern w:val="0"/>
          <w:lang w:val="es-SV" w:bidi="ar-SA"/>
        </w:rPr>
        <w:t>VoBo</w:t>
      </w:r>
      <w:proofErr w:type="spellEnd"/>
      <w:r w:rsidRPr="00D4595B">
        <w:rPr>
          <w:rFonts w:ascii="Arial" w:eastAsia="ArialMT" w:hAnsi="Arial" w:cs="Arial"/>
          <w:kern w:val="0"/>
          <w:lang w:val="es-SV" w:bidi="ar-SA"/>
        </w:rPr>
        <w:t xml:space="preserve"> del Departamento Jurídico de la UEES. </w:t>
      </w:r>
    </w:p>
    <w:p w14:paraId="5F0492AC" w14:textId="77777777" w:rsidR="00C62076" w:rsidRPr="00C62076" w:rsidRDefault="00C62076" w:rsidP="00C62076">
      <w:pPr>
        <w:widowControl/>
        <w:suppressAutoHyphens w:val="0"/>
        <w:autoSpaceDE w:val="0"/>
        <w:spacing w:line="276" w:lineRule="auto"/>
        <w:jc w:val="both"/>
        <w:textAlignment w:val="auto"/>
        <w:rPr>
          <w:rFonts w:ascii="Arial" w:eastAsia="ArialMT" w:hAnsi="Arial" w:cs="Arial"/>
          <w:kern w:val="0"/>
          <w:lang w:val="es-SV" w:bidi="ar-SA"/>
        </w:rPr>
      </w:pPr>
    </w:p>
    <w:p w14:paraId="5FB8F2C7" w14:textId="77777777" w:rsidR="00BD60BC" w:rsidRPr="00F6739E" w:rsidRDefault="00A626B0" w:rsidP="00C577B4">
      <w:pPr>
        <w:widowControl/>
        <w:numPr>
          <w:ilvl w:val="0"/>
          <w:numId w:val="14"/>
        </w:numPr>
        <w:suppressAutoHyphens w:val="0"/>
        <w:spacing w:before="240" w:after="200" w:line="276" w:lineRule="auto"/>
        <w:jc w:val="both"/>
        <w:textAlignment w:val="auto"/>
        <w:rPr>
          <w:rFonts w:ascii="Arial" w:eastAsia="Calibri" w:hAnsi="Arial" w:cs="Arial"/>
          <w:b/>
          <w:lang w:val="es-SV"/>
        </w:rPr>
      </w:pPr>
      <w:r w:rsidRPr="00F6739E">
        <w:rPr>
          <w:rFonts w:ascii="Arial" w:eastAsia="Calibri" w:hAnsi="Arial" w:cs="Arial"/>
          <w:b/>
          <w:lang w:val="es-SV"/>
        </w:rPr>
        <w:lastRenderedPageBreak/>
        <w:t xml:space="preserve">Plazo. </w:t>
      </w:r>
    </w:p>
    <w:p w14:paraId="5546AD22" w14:textId="5997464D" w:rsidR="00BD60BC" w:rsidRPr="00F6739E" w:rsidRDefault="00A626B0" w:rsidP="00C577B4">
      <w:pPr>
        <w:spacing w:before="240" w:line="276" w:lineRule="auto"/>
        <w:ind w:left="142"/>
        <w:jc w:val="both"/>
        <w:rPr>
          <w:rFonts w:ascii="Arial" w:eastAsia="Calibri" w:hAnsi="Arial" w:cs="Arial"/>
          <w:lang w:val="es-SV"/>
        </w:rPr>
      </w:pPr>
      <w:r w:rsidRPr="00F6739E">
        <w:rPr>
          <w:rFonts w:ascii="Arial" w:eastAsia="Calibri" w:hAnsi="Arial" w:cs="Arial"/>
          <w:lang w:val="es-SV"/>
        </w:rPr>
        <w:t xml:space="preserve">El plazo para la ejecución de los servicios es de </w:t>
      </w:r>
      <w:r w:rsidR="00EF18E3">
        <w:rPr>
          <w:rFonts w:ascii="Arial" w:eastAsia="Calibri" w:hAnsi="Arial" w:cs="Arial"/>
          <w:lang w:val="es-SV"/>
        </w:rPr>
        <w:t>45</w:t>
      </w:r>
      <w:r w:rsidRPr="00F6739E">
        <w:rPr>
          <w:rFonts w:ascii="Arial" w:eastAsia="Calibri" w:hAnsi="Arial" w:cs="Arial"/>
          <w:lang w:val="es-SV"/>
        </w:rPr>
        <w:t xml:space="preserve"> días calendario contados a partir del día siguiente a la orden de inicio, previa aceptación escrita de la oferta por parte de la UEES y/o firma del contrato, el ofertante puede proponer un tiempo diferente al propuesto en días calendario, aunque se advierte que el tiempo de ejecución será una parte importante para decidir adjudicar el trabajo.</w:t>
      </w:r>
    </w:p>
    <w:p w14:paraId="52E68400" w14:textId="77777777" w:rsidR="00BD60BC" w:rsidRPr="00F6739E" w:rsidRDefault="00A626B0" w:rsidP="00C577B4">
      <w:pPr>
        <w:widowControl/>
        <w:numPr>
          <w:ilvl w:val="0"/>
          <w:numId w:val="14"/>
        </w:numPr>
        <w:suppressAutoHyphens w:val="0"/>
        <w:spacing w:before="240" w:after="200" w:line="276" w:lineRule="auto"/>
        <w:jc w:val="both"/>
        <w:textAlignment w:val="auto"/>
        <w:rPr>
          <w:rFonts w:ascii="Arial" w:eastAsia="Calibri" w:hAnsi="Arial" w:cs="Arial"/>
          <w:b/>
          <w:lang w:val="es-SV"/>
        </w:rPr>
      </w:pPr>
      <w:r w:rsidRPr="00F6739E">
        <w:rPr>
          <w:rFonts w:ascii="Arial" w:eastAsia="Calibri" w:hAnsi="Arial" w:cs="Arial"/>
          <w:b/>
          <w:lang w:val="es-SV"/>
        </w:rPr>
        <w:t>Atrasos y multas</w:t>
      </w:r>
    </w:p>
    <w:p w14:paraId="7062E883" w14:textId="77777777" w:rsidR="00BD60BC" w:rsidRPr="00F6739E" w:rsidRDefault="00A626B0" w:rsidP="00C577B4">
      <w:pPr>
        <w:spacing w:before="240" w:line="276" w:lineRule="auto"/>
        <w:ind w:left="142"/>
        <w:jc w:val="both"/>
        <w:rPr>
          <w:rFonts w:ascii="Arial" w:eastAsia="Calibri" w:hAnsi="Arial" w:cs="Arial"/>
          <w:lang w:val="es-SV"/>
        </w:rPr>
      </w:pPr>
      <w:r w:rsidRPr="00F6739E">
        <w:rPr>
          <w:rFonts w:ascii="Arial" w:eastAsia="Calibri" w:hAnsi="Arial" w:cs="Arial"/>
          <w:lang w:val="es-SV"/>
        </w:rPr>
        <w:t xml:space="preserve">La UEES requiere que se cumplan con los tiempos ya que la actividad es crítica. </w:t>
      </w:r>
    </w:p>
    <w:p w14:paraId="1D7ED4BD" w14:textId="41B9FAE7" w:rsidR="00BD60BC" w:rsidRPr="00F6739E" w:rsidRDefault="00A626B0" w:rsidP="00761559">
      <w:pPr>
        <w:pStyle w:val="Prrafodelista"/>
        <w:numPr>
          <w:ilvl w:val="0"/>
          <w:numId w:val="16"/>
        </w:numPr>
        <w:spacing w:before="240" w:line="276" w:lineRule="auto"/>
        <w:jc w:val="both"/>
        <w:rPr>
          <w:rFonts w:ascii="Arial" w:eastAsia="Calibri" w:hAnsi="Arial" w:cs="Arial"/>
          <w:lang w:val="es-SV"/>
        </w:rPr>
      </w:pPr>
      <w:r w:rsidRPr="00F6739E">
        <w:rPr>
          <w:rFonts w:ascii="Arial" w:eastAsia="Calibri" w:hAnsi="Arial" w:cs="Arial"/>
          <w:lang w:val="es-SV"/>
        </w:rPr>
        <w:t>Si el Subcontratista no terminará la obra dentro del plazo estipulado en el Contrato, o dentro del tiempo adicional que se le concediere como queda dicho en los párrafos precedentes y la entrega con retraso, se le aplicará una sanción en concepto de daños liquidados por mora de acuerdo a lo indicado en el Contrato. La cantidad de dinero determinada como antes se indica, le será deducida de cualquier suma que se le adeude, en caso de que las sumas adeudadas no fueren suficientes se hará uso de la Fianza de Fiel Cumplimiento.</w:t>
      </w:r>
    </w:p>
    <w:p w14:paraId="25B426E9" w14:textId="1CF27C22" w:rsidR="00BD60BC" w:rsidRPr="00F6739E" w:rsidRDefault="00A626B0" w:rsidP="00761559">
      <w:pPr>
        <w:pStyle w:val="Prrafodelista"/>
        <w:numPr>
          <w:ilvl w:val="0"/>
          <w:numId w:val="16"/>
        </w:numPr>
        <w:spacing w:before="240" w:line="276" w:lineRule="auto"/>
        <w:jc w:val="both"/>
        <w:rPr>
          <w:rFonts w:ascii="Arial" w:eastAsia="Calibri" w:hAnsi="Arial" w:cs="Arial"/>
          <w:lang w:val="es-SV"/>
        </w:rPr>
      </w:pPr>
      <w:r w:rsidRPr="00F6739E">
        <w:rPr>
          <w:rFonts w:ascii="Arial" w:eastAsia="Calibri" w:hAnsi="Arial" w:cs="Arial"/>
          <w:lang w:val="es-SV"/>
        </w:rPr>
        <w:t>El hecho de que el Propietario permita al Subcontratista que continúe y termine la obra o cualquier parte de la misma, después del vencimiento del número de días calendario concedido para completarla o después de cualquier prórroga, no significará en ningún caso renuncia por parte del Propietario a sus derechos contractuales.</w:t>
      </w:r>
    </w:p>
    <w:p w14:paraId="0B4580BB" w14:textId="77777777" w:rsidR="00BD60BC" w:rsidRPr="00F6739E" w:rsidRDefault="00BD60BC" w:rsidP="008E63B0">
      <w:pPr>
        <w:widowControl/>
        <w:suppressAutoHyphens w:val="0"/>
        <w:autoSpaceDE w:val="0"/>
        <w:spacing w:line="276" w:lineRule="auto"/>
        <w:jc w:val="both"/>
        <w:textAlignment w:val="auto"/>
        <w:rPr>
          <w:rFonts w:ascii="Arial" w:eastAsia="Calibri" w:hAnsi="Arial" w:cs="Arial"/>
          <w:lang w:val="es-SV"/>
        </w:rPr>
      </w:pPr>
    </w:p>
    <w:p w14:paraId="04682F5F" w14:textId="77777777" w:rsidR="00BD60BC" w:rsidRPr="00F6739E" w:rsidRDefault="00A626B0" w:rsidP="00C577B4">
      <w:pPr>
        <w:spacing w:before="240" w:line="276" w:lineRule="auto"/>
        <w:ind w:left="360"/>
        <w:jc w:val="both"/>
        <w:rPr>
          <w:rFonts w:ascii="Arial" w:eastAsia="Calibri" w:hAnsi="Arial" w:cs="Arial"/>
          <w:lang w:val="es-SV"/>
        </w:rPr>
      </w:pPr>
      <w:r w:rsidRPr="00F6739E">
        <w:rPr>
          <w:rFonts w:ascii="Arial" w:eastAsia="Calibri" w:hAnsi="Arial" w:cs="Arial"/>
          <w:lang w:val="es-SV"/>
        </w:rPr>
        <w:t>Si el Subcontratista no terminará la obra dentro del plazo estipulado en el Contrato, o dentro del tiempo adicional que se le concediere en concepto de prórroga, se pagará al Propietario como</w:t>
      </w:r>
    </w:p>
    <w:p w14:paraId="2BEE1426" w14:textId="77777777" w:rsidR="00BD60BC" w:rsidRPr="00F6739E" w:rsidRDefault="00A626B0" w:rsidP="00C577B4">
      <w:pPr>
        <w:spacing w:before="240" w:line="276" w:lineRule="auto"/>
        <w:ind w:left="284"/>
        <w:jc w:val="both"/>
        <w:rPr>
          <w:rFonts w:ascii="Arial" w:eastAsia="Calibri" w:hAnsi="Arial" w:cs="Arial"/>
          <w:lang w:val="es-SV"/>
        </w:rPr>
      </w:pPr>
      <w:r w:rsidRPr="00F6739E">
        <w:rPr>
          <w:rFonts w:ascii="Arial" w:eastAsia="Calibri" w:hAnsi="Arial" w:cs="Arial"/>
          <w:lang w:val="es-SV"/>
        </w:rPr>
        <w:t>Liquidación de daños por mora:</w:t>
      </w:r>
    </w:p>
    <w:p w14:paraId="6787B7F7" w14:textId="214E83AC" w:rsidR="00BD60BC" w:rsidRPr="00F6739E" w:rsidRDefault="00A626B0" w:rsidP="00761559">
      <w:pPr>
        <w:pStyle w:val="Prrafodelista"/>
        <w:widowControl/>
        <w:numPr>
          <w:ilvl w:val="3"/>
          <w:numId w:val="17"/>
        </w:numPr>
        <w:suppressAutoHyphens w:val="0"/>
        <w:autoSpaceDE w:val="0"/>
        <w:spacing w:line="276" w:lineRule="auto"/>
        <w:ind w:left="709" w:hanging="425"/>
        <w:jc w:val="both"/>
        <w:textAlignment w:val="auto"/>
        <w:rPr>
          <w:rFonts w:ascii="Arial" w:eastAsia="Calibri" w:hAnsi="Arial" w:cs="Arial"/>
          <w:lang w:val="es-SV"/>
        </w:rPr>
      </w:pPr>
      <w:r w:rsidRPr="00F6739E">
        <w:rPr>
          <w:rFonts w:ascii="Arial" w:eastAsia="Calibri" w:hAnsi="Arial" w:cs="Arial"/>
          <w:lang w:val="es-SV"/>
        </w:rPr>
        <w:t>La sanción antes mencionada equivaldrá al CERO PUNTO CERO CINCO POR CIENTO del valor total del contrato por cada día de retraso dentro de los primeros diez días.</w:t>
      </w:r>
    </w:p>
    <w:p w14:paraId="5CA9677B" w14:textId="6B2BC79E" w:rsidR="00BD60BC" w:rsidRPr="00F6739E" w:rsidRDefault="00A626B0" w:rsidP="00761559">
      <w:pPr>
        <w:pStyle w:val="Prrafodelista"/>
        <w:widowControl/>
        <w:numPr>
          <w:ilvl w:val="3"/>
          <w:numId w:val="17"/>
        </w:numPr>
        <w:suppressAutoHyphens w:val="0"/>
        <w:autoSpaceDE w:val="0"/>
        <w:spacing w:line="276" w:lineRule="auto"/>
        <w:ind w:left="709" w:hanging="425"/>
        <w:jc w:val="both"/>
        <w:textAlignment w:val="auto"/>
        <w:rPr>
          <w:rFonts w:ascii="Arial" w:eastAsia="Calibri" w:hAnsi="Arial" w:cs="Arial"/>
          <w:lang w:val="es-SV"/>
        </w:rPr>
      </w:pPr>
      <w:r w:rsidRPr="00F6739E">
        <w:rPr>
          <w:rFonts w:ascii="Arial" w:eastAsia="Calibri" w:hAnsi="Arial" w:cs="Arial"/>
          <w:lang w:val="es-SV"/>
        </w:rPr>
        <w:t>Si el retraso persiste la multa ascenderá al UNO PUNTO POR CIENTO del valor total del contrato entre el décimo primero y décimo quinto día de retraso, hasta alcanzar un máximo del diez por ciento del valor del contrato.</w:t>
      </w:r>
    </w:p>
    <w:p w14:paraId="69F3B0F9" w14:textId="386466A9" w:rsidR="00BD60BC" w:rsidRPr="00F6739E" w:rsidRDefault="00A626B0" w:rsidP="00761559">
      <w:pPr>
        <w:pStyle w:val="Prrafodelista"/>
        <w:widowControl/>
        <w:numPr>
          <w:ilvl w:val="3"/>
          <w:numId w:val="17"/>
        </w:numPr>
        <w:suppressAutoHyphens w:val="0"/>
        <w:autoSpaceDE w:val="0"/>
        <w:spacing w:line="276" w:lineRule="auto"/>
        <w:ind w:left="709" w:hanging="425"/>
        <w:jc w:val="both"/>
        <w:textAlignment w:val="auto"/>
        <w:rPr>
          <w:rFonts w:ascii="Arial" w:hAnsi="Arial" w:cs="Arial"/>
        </w:rPr>
      </w:pPr>
      <w:r w:rsidRPr="00F6739E">
        <w:rPr>
          <w:rFonts w:ascii="Arial" w:eastAsia="Calibri" w:hAnsi="Arial" w:cs="Arial"/>
          <w:lang w:val="es-SV"/>
        </w:rPr>
        <w:t>En el caso de persistir el retraso, el décimo sexto día el Propietario ejecutará la cláusula de rescisión del contrato por incumplimiento.</w:t>
      </w:r>
    </w:p>
    <w:p w14:paraId="44D931C0" w14:textId="77777777" w:rsidR="00BD60BC" w:rsidRPr="00912B09" w:rsidRDefault="00BD60BC" w:rsidP="008E63B0">
      <w:pPr>
        <w:spacing w:line="276" w:lineRule="auto"/>
        <w:jc w:val="both"/>
        <w:rPr>
          <w:rFonts w:ascii="Arial" w:eastAsia="Calibri" w:hAnsi="Arial" w:cs="Arial"/>
          <w:lang w:val="es-SV"/>
        </w:rPr>
      </w:pPr>
    </w:p>
    <w:p w14:paraId="5B565ECD" w14:textId="77777777" w:rsidR="00BD60BC" w:rsidRPr="00FE233B" w:rsidRDefault="00A626B0" w:rsidP="00C577B4">
      <w:pPr>
        <w:widowControl/>
        <w:numPr>
          <w:ilvl w:val="0"/>
          <w:numId w:val="14"/>
        </w:numPr>
        <w:suppressAutoHyphens w:val="0"/>
        <w:spacing w:before="240" w:after="200" w:line="276" w:lineRule="auto"/>
        <w:jc w:val="both"/>
        <w:textAlignment w:val="auto"/>
        <w:rPr>
          <w:rFonts w:ascii="Arial" w:eastAsia="Calibri" w:hAnsi="Arial" w:cs="Arial"/>
          <w:b/>
          <w:lang w:val="es-SV"/>
        </w:rPr>
      </w:pPr>
      <w:r w:rsidRPr="00FE233B">
        <w:rPr>
          <w:rFonts w:ascii="Arial" w:eastAsia="Calibri" w:hAnsi="Arial" w:cs="Arial"/>
          <w:b/>
          <w:lang w:val="es-SV"/>
        </w:rPr>
        <w:t xml:space="preserve">Forma de Pago. </w:t>
      </w:r>
    </w:p>
    <w:p w14:paraId="1B7FC653" w14:textId="676B1DD3" w:rsidR="00BD60BC" w:rsidRPr="00912B09" w:rsidRDefault="00A626B0" w:rsidP="00C577B4">
      <w:pPr>
        <w:spacing w:before="240" w:line="276" w:lineRule="auto"/>
        <w:ind w:left="142"/>
        <w:jc w:val="both"/>
        <w:rPr>
          <w:rFonts w:ascii="Arial" w:eastAsia="Calibri" w:hAnsi="Arial" w:cs="Arial"/>
          <w:lang w:val="es-SV"/>
        </w:rPr>
      </w:pPr>
      <w:r w:rsidRPr="00912B09">
        <w:rPr>
          <w:rFonts w:ascii="Arial" w:eastAsia="Calibri" w:hAnsi="Arial" w:cs="Arial"/>
          <w:lang w:val="es-SV"/>
        </w:rPr>
        <w:t xml:space="preserve">La UEES propone la forma de pago así: </w:t>
      </w:r>
      <w:r w:rsidR="00C86014">
        <w:rPr>
          <w:rFonts w:ascii="Arial" w:eastAsia="Calibri" w:hAnsi="Arial" w:cs="Arial"/>
          <w:lang w:val="es-SV"/>
        </w:rPr>
        <w:t>60</w:t>
      </w:r>
      <w:r w:rsidRPr="00912B09">
        <w:rPr>
          <w:rFonts w:ascii="Arial" w:eastAsia="Calibri" w:hAnsi="Arial" w:cs="Arial"/>
          <w:lang w:val="es-SV"/>
        </w:rPr>
        <w:t xml:space="preserve">% anticipo, previa aceptación escrita de la oferta por parte de la UEES y/o firma del contrato, </w:t>
      </w:r>
      <w:r w:rsidR="00C86014">
        <w:rPr>
          <w:rFonts w:ascii="Arial" w:eastAsia="Calibri" w:hAnsi="Arial" w:cs="Arial"/>
          <w:lang w:val="es-SV"/>
        </w:rPr>
        <w:t xml:space="preserve">pago final del 40% </w:t>
      </w:r>
      <w:r w:rsidR="007B4A54">
        <w:rPr>
          <w:rFonts w:ascii="Arial" w:eastAsia="Calibri" w:hAnsi="Arial" w:cs="Arial"/>
          <w:lang w:val="es-SV"/>
        </w:rPr>
        <w:t>contra entrega</w:t>
      </w:r>
      <w:r w:rsidR="00C86014">
        <w:rPr>
          <w:rFonts w:ascii="Arial" w:eastAsia="Calibri" w:hAnsi="Arial" w:cs="Arial"/>
          <w:lang w:val="es-SV"/>
        </w:rPr>
        <w:t xml:space="preserve"> de los trabajos ejecutados y recibidos a satisfacción.</w:t>
      </w:r>
    </w:p>
    <w:p w14:paraId="0FE82E8E" w14:textId="1BFA3E06" w:rsidR="00BD60BC" w:rsidRDefault="00A626B0" w:rsidP="00C577B4">
      <w:pPr>
        <w:spacing w:before="240" w:line="276" w:lineRule="auto"/>
        <w:ind w:left="142"/>
        <w:jc w:val="both"/>
        <w:rPr>
          <w:rFonts w:ascii="Arial" w:eastAsia="Calibri" w:hAnsi="Arial" w:cs="Arial"/>
          <w:lang w:val="es-SV"/>
        </w:rPr>
      </w:pPr>
      <w:r w:rsidRPr="00912B09">
        <w:rPr>
          <w:rFonts w:ascii="Arial" w:eastAsia="Calibri" w:hAnsi="Arial" w:cs="Arial"/>
          <w:lang w:val="es-SV"/>
        </w:rPr>
        <w:t xml:space="preserve">Para el pago del anticipo se solicitará </w:t>
      </w:r>
      <w:r w:rsidR="00591EE9" w:rsidRPr="00912B09">
        <w:rPr>
          <w:rFonts w:ascii="Arial" w:eastAsia="Calibri" w:hAnsi="Arial" w:cs="Arial"/>
          <w:lang w:val="es-SV"/>
        </w:rPr>
        <w:t>la garantía emitida por la institución financiera elegida para el proceso</w:t>
      </w:r>
      <w:r w:rsidRPr="00912B09">
        <w:rPr>
          <w:rFonts w:ascii="Arial" w:eastAsia="Calibri" w:hAnsi="Arial" w:cs="Arial"/>
          <w:lang w:val="es-SV"/>
        </w:rPr>
        <w:t>.</w:t>
      </w:r>
    </w:p>
    <w:p w14:paraId="6A2A2C77" w14:textId="77777777" w:rsidR="00523EF9" w:rsidRDefault="00523EF9" w:rsidP="00C577B4">
      <w:pPr>
        <w:spacing w:before="240" w:line="276" w:lineRule="auto"/>
        <w:ind w:left="142"/>
        <w:jc w:val="both"/>
        <w:rPr>
          <w:rFonts w:ascii="Arial" w:eastAsia="Calibri" w:hAnsi="Arial" w:cs="Arial"/>
          <w:lang w:val="es-SV"/>
        </w:rPr>
      </w:pPr>
    </w:p>
    <w:p w14:paraId="594EAD3D" w14:textId="77777777" w:rsidR="00BD60BC" w:rsidRPr="00912B09" w:rsidRDefault="00A626B0" w:rsidP="008E63B0">
      <w:pPr>
        <w:widowControl/>
        <w:numPr>
          <w:ilvl w:val="0"/>
          <w:numId w:val="14"/>
        </w:numPr>
        <w:suppressAutoHyphens w:val="0"/>
        <w:spacing w:before="240" w:after="200" w:line="276" w:lineRule="auto"/>
        <w:ind w:left="426" w:hanging="426"/>
        <w:jc w:val="both"/>
        <w:textAlignment w:val="auto"/>
        <w:rPr>
          <w:rFonts w:ascii="Arial" w:eastAsia="Calibri" w:hAnsi="Arial" w:cs="Arial"/>
          <w:b/>
          <w:lang w:val="es-SV"/>
        </w:rPr>
      </w:pPr>
      <w:r w:rsidRPr="00912B09">
        <w:rPr>
          <w:rFonts w:ascii="Arial" w:eastAsia="Calibri" w:hAnsi="Arial" w:cs="Arial"/>
          <w:b/>
          <w:lang w:val="es-SV"/>
        </w:rPr>
        <w:t>Presentación de la oferta</w:t>
      </w:r>
    </w:p>
    <w:p w14:paraId="003F4A04" w14:textId="0E04DEA8" w:rsidR="00BD60BC" w:rsidRDefault="00A626B0" w:rsidP="008A7C9D">
      <w:pPr>
        <w:spacing w:before="240" w:line="276" w:lineRule="auto"/>
        <w:jc w:val="both"/>
        <w:rPr>
          <w:rFonts w:ascii="Arial" w:eastAsia="Calibri" w:hAnsi="Arial" w:cs="Arial"/>
          <w:lang w:val="es-SV"/>
        </w:rPr>
      </w:pPr>
      <w:r w:rsidRPr="00912B09">
        <w:rPr>
          <w:rFonts w:ascii="Arial" w:eastAsia="Calibri" w:hAnsi="Arial" w:cs="Arial"/>
          <w:lang w:val="es-SV"/>
        </w:rPr>
        <w:t>La oferta deberá ser presentada a nombre de: Universidad Evangélica de El Salvador, con atención al Sr. Pedro López y entregada en sobre sellado, original y una copia en el departamento de compras</w:t>
      </w:r>
      <w:r w:rsidRPr="008A7C9D">
        <w:rPr>
          <w:rFonts w:ascii="Arial" w:eastAsia="Calibri" w:hAnsi="Arial" w:cs="Arial"/>
          <w:lang w:val="es-SV"/>
        </w:rPr>
        <w:t xml:space="preserve"> del proyecto.</w:t>
      </w:r>
    </w:p>
    <w:p w14:paraId="6BDE78DE" w14:textId="77777777" w:rsidR="00F0475D" w:rsidRPr="008A7C9D" w:rsidRDefault="00F0475D" w:rsidP="008A7C9D">
      <w:pPr>
        <w:spacing w:before="240" w:line="276" w:lineRule="auto"/>
        <w:jc w:val="both"/>
        <w:rPr>
          <w:rFonts w:ascii="Arial" w:eastAsia="Calibri" w:hAnsi="Arial" w:cs="Arial"/>
          <w:lang w:val="es-SV"/>
        </w:rPr>
      </w:pPr>
    </w:p>
    <w:tbl>
      <w:tblPr>
        <w:tblW w:w="9781" w:type="dxa"/>
        <w:tblInd w:w="-5" w:type="dxa"/>
        <w:tblCellMar>
          <w:left w:w="10" w:type="dxa"/>
          <w:right w:w="10" w:type="dxa"/>
        </w:tblCellMar>
        <w:tblLook w:val="04A0" w:firstRow="1" w:lastRow="0" w:firstColumn="1" w:lastColumn="0" w:noHBand="0" w:noVBand="1"/>
      </w:tblPr>
      <w:tblGrid>
        <w:gridCol w:w="959"/>
        <w:gridCol w:w="2554"/>
        <w:gridCol w:w="1989"/>
        <w:gridCol w:w="4279"/>
      </w:tblGrid>
      <w:tr w:rsidR="00BD60BC" w:rsidRPr="00C761ED" w14:paraId="33270132" w14:textId="77777777" w:rsidTr="00010F9B">
        <w:trPr>
          <w:trHeight w:val="300"/>
          <w:tblHeader/>
        </w:trPr>
        <w:tc>
          <w:tcPr>
            <w:tcW w:w="959"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70" w:type="dxa"/>
              <w:bottom w:w="0" w:type="dxa"/>
              <w:right w:w="70" w:type="dxa"/>
            </w:tcMar>
            <w:vAlign w:val="bottom"/>
          </w:tcPr>
          <w:p w14:paraId="17073693" w14:textId="77777777" w:rsidR="00BD60BC" w:rsidRPr="00C761ED" w:rsidRDefault="00A626B0" w:rsidP="00E36012">
            <w:pPr>
              <w:spacing w:line="276" w:lineRule="auto"/>
              <w:jc w:val="center"/>
              <w:rPr>
                <w:rFonts w:ascii="Arial" w:hAnsi="Arial" w:cs="Arial"/>
                <w:b/>
                <w:bCs/>
                <w:lang w:val="es-SV" w:eastAsia="es-SV"/>
              </w:rPr>
            </w:pPr>
            <w:r w:rsidRPr="00C761ED">
              <w:rPr>
                <w:rFonts w:ascii="Arial" w:hAnsi="Arial" w:cs="Arial"/>
                <w:b/>
                <w:bCs/>
                <w:lang w:val="es-SV" w:eastAsia="es-SV"/>
              </w:rPr>
              <w:t>ITEMS</w:t>
            </w:r>
          </w:p>
        </w:tc>
        <w:tc>
          <w:tcPr>
            <w:tcW w:w="2554"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bottom"/>
          </w:tcPr>
          <w:p w14:paraId="0AC564F2" w14:textId="77777777" w:rsidR="00BD60BC" w:rsidRPr="00C761ED" w:rsidRDefault="00A626B0" w:rsidP="00E36012">
            <w:pPr>
              <w:spacing w:line="276" w:lineRule="auto"/>
              <w:jc w:val="center"/>
              <w:rPr>
                <w:rFonts w:ascii="Arial" w:hAnsi="Arial" w:cs="Arial"/>
                <w:b/>
                <w:bCs/>
                <w:lang w:val="es-SV" w:eastAsia="es-SV"/>
              </w:rPr>
            </w:pPr>
            <w:r w:rsidRPr="00C761ED">
              <w:rPr>
                <w:rFonts w:ascii="Arial" w:hAnsi="Arial" w:cs="Arial"/>
                <w:b/>
                <w:bCs/>
                <w:lang w:val="es-SV" w:eastAsia="es-SV"/>
              </w:rPr>
              <w:t>ACTIVIDAD</w:t>
            </w:r>
          </w:p>
        </w:tc>
        <w:tc>
          <w:tcPr>
            <w:tcW w:w="1989" w:type="dxa"/>
            <w:tcBorders>
              <w:top w:val="single" w:sz="4" w:space="0" w:color="000000"/>
              <w:bottom w:val="single" w:sz="4" w:space="0" w:color="000000"/>
              <w:right w:val="single" w:sz="4" w:space="0" w:color="000000"/>
            </w:tcBorders>
            <w:shd w:val="clear" w:color="auto" w:fill="D9D9D9"/>
            <w:noWrap/>
            <w:tcMar>
              <w:top w:w="0" w:type="dxa"/>
              <w:left w:w="70" w:type="dxa"/>
              <w:bottom w:w="0" w:type="dxa"/>
              <w:right w:w="70" w:type="dxa"/>
            </w:tcMar>
            <w:vAlign w:val="bottom"/>
          </w:tcPr>
          <w:p w14:paraId="51BE5AF5" w14:textId="77777777" w:rsidR="00BD60BC" w:rsidRPr="00C761ED" w:rsidRDefault="00A626B0" w:rsidP="00E36012">
            <w:pPr>
              <w:spacing w:line="276" w:lineRule="auto"/>
              <w:jc w:val="center"/>
              <w:rPr>
                <w:rFonts w:ascii="Arial" w:hAnsi="Arial" w:cs="Arial"/>
                <w:b/>
                <w:bCs/>
                <w:lang w:val="es-SV" w:eastAsia="es-SV"/>
              </w:rPr>
            </w:pPr>
            <w:r w:rsidRPr="00C761ED">
              <w:rPr>
                <w:rFonts w:ascii="Arial" w:hAnsi="Arial" w:cs="Arial"/>
                <w:b/>
                <w:bCs/>
                <w:lang w:val="es-SV" w:eastAsia="es-SV"/>
              </w:rPr>
              <w:t>FECHA Y HORA</w:t>
            </w:r>
          </w:p>
        </w:tc>
        <w:tc>
          <w:tcPr>
            <w:tcW w:w="4279" w:type="dxa"/>
            <w:tcBorders>
              <w:top w:val="single" w:sz="4" w:space="0" w:color="000000"/>
              <w:bottom w:val="single" w:sz="4" w:space="0" w:color="000000"/>
              <w:right w:val="single" w:sz="4" w:space="0" w:color="000000"/>
            </w:tcBorders>
            <w:shd w:val="clear" w:color="auto" w:fill="D9D9D9"/>
            <w:noWrap/>
            <w:tcMar>
              <w:top w:w="0" w:type="dxa"/>
              <w:left w:w="70" w:type="dxa"/>
              <w:bottom w:w="0" w:type="dxa"/>
              <w:right w:w="70" w:type="dxa"/>
            </w:tcMar>
            <w:vAlign w:val="bottom"/>
          </w:tcPr>
          <w:p w14:paraId="0EB43A23" w14:textId="77777777" w:rsidR="00BD60BC" w:rsidRPr="00C761ED" w:rsidRDefault="00A626B0" w:rsidP="00E36012">
            <w:pPr>
              <w:spacing w:line="276" w:lineRule="auto"/>
              <w:jc w:val="center"/>
              <w:rPr>
                <w:rFonts w:ascii="Arial" w:hAnsi="Arial" w:cs="Arial"/>
                <w:b/>
                <w:bCs/>
                <w:lang w:val="es-SV" w:eastAsia="es-SV"/>
              </w:rPr>
            </w:pPr>
            <w:r w:rsidRPr="00C761ED">
              <w:rPr>
                <w:rFonts w:ascii="Arial" w:hAnsi="Arial" w:cs="Arial"/>
                <w:b/>
                <w:bCs/>
                <w:lang w:val="es-SV" w:eastAsia="es-SV"/>
              </w:rPr>
              <w:t>UBICACIÓN</w:t>
            </w:r>
          </w:p>
        </w:tc>
      </w:tr>
      <w:tr w:rsidR="00BD60BC" w:rsidRPr="00C761ED" w14:paraId="4828C800" w14:textId="77777777" w:rsidTr="00010F9B">
        <w:trPr>
          <w:trHeight w:val="900"/>
        </w:trPr>
        <w:tc>
          <w:tcPr>
            <w:tcW w:w="959" w:type="dxa"/>
            <w:tcBorders>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7A65A2A4" w14:textId="77777777" w:rsidR="00BD60BC" w:rsidRPr="00C761ED" w:rsidRDefault="00A626B0" w:rsidP="008E63B0">
            <w:pPr>
              <w:suppressAutoHyphens w:val="0"/>
              <w:spacing w:after="160" w:line="276" w:lineRule="auto"/>
              <w:ind w:left="360"/>
              <w:jc w:val="both"/>
              <w:rPr>
                <w:rFonts w:ascii="Arial" w:hAnsi="Arial" w:cs="Arial"/>
              </w:rPr>
            </w:pPr>
            <w:r w:rsidRPr="00C761ED">
              <w:rPr>
                <w:rFonts w:ascii="Arial" w:hAnsi="Arial" w:cs="Arial"/>
              </w:rPr>
              <w:t>1</w:t>
            </w:r>
          </w:p>
        </w:tc>
        <w:tc>
          <w:tcPr>
            <w:tcW w:w="2554"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281D78B9"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Entrega de los Términos de Referencia</w:t>
            </w:r>
          </w:p>
        </w:tc>
        <w:tc>
          <w:tcPr>
            <w:tcW w:w="1989"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0DAD1086" w14:textId="479AC57F" w:rsidR="00BD60BC" w:rsidRPr="00C761ED" w:rsidRDefault="00B443E7" w:rsidP="00E36012">
            <w:pPr>
              <w:suppressAutoHyphens w:val="0"/>
              <w:spacing w:after="160" w:line="276" w:lineRule="auto"/>
              <w:rPr>
                <w:rFonts w:ascii="Arial" w:hAnsi="Arial" w:cs="Arial"/>
              </w:rPr>
            </w:pPr>
            <w:r>
              <w:rPr>
                <w:rFonts w:ascii="Arial" w:hAnsi="Arial" w:cs="Arial"/>
              </w:rPr>
              <w:t>30/09/26</w:t>
            </w:r>
          </w:p>
        </w:tc>
        <w:tc>
          <w:tcPr>
            <w:tcW w:w="4279"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435FAAD0"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UNIVERSIDAD EVANGELICA DE EL SALVADOR o VIA CORREO ELECTRONICO</w:t>
            </w:r>
          </w:p>
        </w:tc>
      </w:tr>
      <w:tr w:rsidR="00930794" w:rsidRPr="00C761ED" w14:paraId="0A7CBE3D" w14:textId="77777777" w:rsidTr="00010F9B">
        <w:trPr>
          <w:trHeight w:val="900"/>
        </w:trPr>
        <w:tc>
          <w:tcPr>
            <w:tcW w:w="959" w:type="dxa"/>
            <w:tcBorders>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637643E3" w14:textId="6E9ADC23" w:rsidR="00930794" w:rsidRPr="00C761ED" w:rsidRDefault="00930794" w:rsidP="008E63B0">
            <w:pPr>
              <w:suppressAutoHyphens w:val="0"/>
              <w:spacing w:after="160" w:line="276" w:lineRule="auto"/>
              <w:ind w:left="360"/>
              <w:jc w:val="both"/>
              <w:rPr>
                <w:rFonts w:ascii="Arial" w:hAnsi="Arial" w:cs="Arial"/>
              </w:rPr>
            </w:pPr>
            <w:r>
              <w:rPr>
                <w:rFonts w:ascii="Arial" w:hAnsi="Arial" w:cs="Arial"/>
              </w:rPr>
              <w:t>2</w:t>
            </w:r>
          </w:p>
        </w:tc>
        <w:tc>
          <w:tcPr>
            <w:tcW w:w="2554"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4B17384D" w14:textId="350AE409" w:rsidR="00930794" w:rsidRPr="00C761ED" w:rsidRDefault="00930794" w:rsidP="00E36012">
            <w:pPr>
              <w:suppressAutoHyphens w:val="0"/>
              <w:spacing w:after="160" w:line="276" w:lineRule="auto"/>
              <w:rPr>
                <w:rFonts w:ascii="Arial" w:hAnsi="Arial" w:cs="Arial"/>
              </w:rPr>
            </w:pPr>
            <w:r>
              <w:rPr>
                <w:rFonts w:ascii="Arial" w:hAnsi="Arial" w:cs="Arial"/>
              </w:rPr>
              <w:t>Visita de campo</w:t>
            </w:r>
          </w:p>
        </w:tc>
        <w:tc>
          <w:tcPr>
            <w:tcW w:w="1989"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54D7BDD5" w14:textId="60D3A9B5" w:rsidR="00930794" w:rsidRDefault="00B443E7" w:rsidP="00E36012">
            <w:pPr>
              <w:suppressAutoHyphens w:val="0"/>
              <w:spacing w:after="160" w:line="276" w:lineRule="auto"/>
              <w:rPr>
                <w:rFonts w:ascii="Arial" w:hAnsi="Arial" w:cs="Arial"/>
              </w:rPr>
            </w:pPr>
            <w:r>
              <w:rPr>
                <w:rFonts w:ascii="Arial" w:hAnsi="Arial" w:cs="Arial"/>
              </w:rPr>
              <w:t>05/10/26</w:t>
            </w:r>
          </w:p>
        </w:tc>
        <w:tc>
          <w:tcPr>
            <w:tcW w:w="4279"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739A88BD" w14:textId="73135246" w:rsidR="00930794" w:rsidRPr="00C761ED" w:rsidRDefault="00930794" w:rsidP="00E36012">
            <w:pPr>
              <w:suppressAutoHyphens w:val="0"/>
              <w:spacing w:after="160" w:line="276" w:lineRule="auto"/>
              <w:rPr>
                <w:rFonts w:ascii="Arial" w:hAnsi="Arial" w:cs="Arial"/>
              </w:rPr>
            </w:pPr>
            <w:r>
              <w:rPr>
                <w:rFonts w:ascii="Arial" w:hAnsi="Arial" w:cs="Arial"/>
              </w:rPr>
              <w:t>CAMPUS CENTRAL UEES</w:t>
            </w:r>
          </w:p>
        </w:tc>
      </w:tr>
      <w:tr w:rsidR="00BD60BC" w:rsidRPr="00C761ED" w14:paraId="5EFB32B0" w14:textId="77777777" w:rsidTr="00010F9B">
        <w:trPr>
          <w:trHeight w:val="1200"/>
        </w:trPr>
        <w:tc>
          <w:tcPr>
            <w:tcW w:w="959" w:type="dxa"/>
            <w:tcBorders>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5F8D8B0E" w14:textId="37397CB8" w:rsidR="00BD60BC" w:rsidRPr="00C761ED" w:rsidRDefault="00930794" w:rsidP="008E63B0">
            <w:pPr>
              <w:suppressAutoHyphens w:val="0"/>
              <w:spacing w:after="160" w:line="276" w:lineRule="auto"/>
              <w:ind w:left="360"/>
              <w:jc w:val="both"/>
              <w:rPr>
                <w:rFonts w:ascii="Arial" w:hAnsi="Arial" w:cs="Arial"/>
              </w:rPr>
            </w:pPr>
            <w:r>
              <w:rPr>
                <w:rFonts w:ascii="Arial" w:hAnsi="Arial" w:cs="Arial"/>
              </w:rPr>
              <w:t>3</w:t>
            </w:r>
          </w:p>
        </w:tc>
        <w:tc>
          <w:tcPr>
            <w:tcW w:w="2554"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14:paraId="541C76DF"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Recepción de consultas</w:t>
            </w:r>
          </w:p>
        </w:tc>
        <w:tc>
          <w:tcPr>
            <w:tcW w:w="198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14:paraId="63091A3B" w14:textId="2A8CB6B0" w:rsidR="00BD60BC" w:rsidRPr="00C761ED" w:rsidRDefault="00B443E7" w:rsidP="00E36012">
            <w:pPr>
              <w:suppressAutoHyphens w:val="0"/>
              <w:spacing w:after="160" w:line="276" w:lineRule="auto"/>
              <w:rPr>
                <w:rFonts w:ascii="Arial" w:hAnsi="Arial" w:cs="Arial"/>
              </w:rPr>
            </w:pPr>
            <w:r>
              <w:rPr>
                <w:rFonts w:ascii="Arial" w:hAnsi="Arial" w:cs="Arial"/>
              </w:rPr>
              <w:t>07/10/26</w:t>
            </w:r>
          </w:p>
        </w:tc>
        <w:tc>
          <w:tcPr>
            <w:tcW w:w="4279"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6F4045BD"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 xml:space="preserve">UNIVERSIDAD EVANGELICA DE EL SALVADOR, Departamento de Compras o al correo: </w:t>
            </w:r>
            <w:r w:rsidR="00FC6451">
              <w:fldChar w:fldCharType="begin"/>
            </w:r>
            <w:r w:rsidR="00FC6451">
              <w:instrText xml:space="preserve"> HYPERLINK "mailto:pedro.lopez@uees.edu.sv" </w:instrText>
            </w:r>
            <w:r w:rsidR="00FC6451">
              <w:fldChar w:fldCharType="separate"/>
            </w:r>
            <w:r w:rsidRPr="00C761ED">
              <w:rPr>
                <w:rStyle w:val="Hipervnculo"/>
                <w:rFonts w:ascii="Arial" w:hAnsi="Arial" w:cs="Arial"/>
              </w:rPr>
              <w:t>pedro.lopez@uees.edu.sv</w:t>
            </w:r>
            <w:r w:rsidR="00FC6451">
              <w:rPr>
                <w:rStyle w:val="Hipervnculo"/>
                <w:rFonts w:ascii="Arial" w:hAnsi="Arial" w:cs="Arial"/>
              </w:rPr>
              <w:fldChar w:fldCharType="end"/>
            </w:r>
          </w:p>
          <w:p w14:paraId="0FC04A9D" w14:textId="77777777" w:rsidR="00BD60BC" w:rsidRPr="00C761ED" w:rsidRDefault="00BD60BC" w:rsidP="00E36012">
            <w:pPr>
              <w:suppressAutoHyphens w:val="0"/>
              <w:spacing w:after="160" w:line="276" w:lineRule="auto"/>
              <w:rPr>
                <w:rFonts w:ascii="Arial" w:hAnsi="Arial" w:cs="Arial"/>
              </w:rPr>
            </w:pPr>
          </w:p>
        </w:tc>
      </w:tr>
      <w:tr w:rsidR="00BD60BC" w:rsidRPr="00C761ED" w14:paraId="7D906EE7" w14:textId="77777777" w:rsidTr="00010F9B">
        <w:trPr>
          <w:trHeight w:val="1800"/>
        </w:trPr>
        <w:tc>
          <w:tcPr>
            <w:tcW w:w="959" w:type="dxa"/>
            <w:tcBorders>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65D478FB" w14:textId="77777777" w:rsidR="00BD60BC" w:rsidRPr="00C761ED" w:rsidRDefault="00A626B0" w:rsidP="008E63B0">
            <w:pPr>
              <w:suppressAutoHyphens w:val="0"/>
              <w:spacing w:after="160" w:line="276" w:lineRule="auto"/>
              <w:ind w:left="360"/>
              <w:jc w:val="both"/>
              <w:rPr>
                <w:rFonts w:ascii="Arial" w:hAnsi="Arial" w:cs="Arial"/>
              </w:rPr>
            </w:pPr>
            <w:r w:rsidRPr="00C761ED">
              <w:rPr>
                <w:rFonts w:ascii="Arial" w:hAnsi="Arial" w:cs="Arial"/>
              </w:rPr>
              <w:t>3</w:t>
            </w:r>
          </w:p>
        </w:tc>
        <w:tc>
          <w:tcPr>
            <w:tcW w:w="2554"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14:paraId="2332165E"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Aclaración de consultas</w:t>
            </w:r>
          </w:p>
        </w:tc>
        <w:tc>
          <w:tcPr>
            <w:tcW w:w="1989"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14:paraId="5390DE2D" w14:textId="5B92E5DD" w:rsidR="00BD60BC" w:rsidRPr="00C761ED" w:rsidRDefault="00B443E7" w:rsidP="00E36012">
            <w:pPr>
              <w:suppressAutoHyphens w:val="0"/>
              <w:spacing w:after="160" w:line="276" w:lineRule="auto"/>
              <w:rPr>
                <w:rFonts w:ascii="Arial" w:hAnsi="Arial" w:cs="Arial"/>
              </w:rPr>
            </w:pPr>
            <w:r>
              <w:rPr>
                <w:rFonts w:ascii="Arial" w:hAnsi="Arial" w:cs="Arial"/>
              </w:rPr>
              <w:t>08/10/26</w:t>
            </w:r>
          </w:p>
        </w:tc>
        <w:tc>
          <w:tcPr>
            <w:tcW w:w="4279" w:type="dxa"/>
            <w:tcBorders>
              <w:bottom w:val="single" w:sz="4" w:space="0" w:color="000000"/>
              <w:right w:val="single" w:sz="4" w:space="0" w:color="000000"/>
            </w:tcBorders>
            <w:shd w:val="clear" w:color="auto" w:fill="FFFFFF"/>
            <w:tcMar>
              <w:top w:w="0" w:type="dxa"/>
              <w:left w:w="70" w:type="dxa"/>
              <w:bottom w:w="0" w:type="dxa"/>
              <w:right w:w="70" w:type="dxa"/>
            </w:tcMar>
            <w:vAlign w:val="center"/>
          </w:tcPr>
          <w:p w14:paraId="77A84FDE"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 xml:space="preserve">UNIVERSIDAD EVANGELICA DE EL SALVADOR, Departamento de Compras o al correo: </w:t>
            </w:r>
          </w:p>
          <w:p w14:paraId="0F0CEA97"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 xml:space="preserve">  </w:t>
            </w:r>
            <w:hyperlink r:id="rId7" w:history="1">
              <w:r w:rsidRPr="00C761ED">
                <w:rPr>
                  <w:rStyle w:val="Hipervnculo"/>
                  <w:rFonts w:ascii="Arial" w:hAnsi="Arial" w:cs="Arial"/>
                </w:rPr>
                <w:t>pedro.lopez@uees.edu.sv</w:t>
              </w:r>
            </w:hyperlink>
          </w:p>
        </w:tc>
      </w:tr>
      <w:tr w:rsidR="00BD60BC" w:rsidRPr="00C761ED" w14:paraId="27C6A77E" w14:textId="77777777" w:rsidTr="00010F9B">
        <w:trPr>
          <w:trHeight w:val="1200"/>
        </w:trPr>
        <w:tc>
          <w:tcPr>
            <w:tcW w:w="959"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28FBA222" w14:textId="77777777" w:rsidR="00BD60BC" w:rsidRPr="00C761ED" w:rsidRDefault="00A626B0" w:rsidP="008E63B0">
            <w:pPr>
              <w:suppressAutoHyphens w:val="0"/>
              <w:spacing w:after="160" w:line="276" w:lineRule="auto"/>
              <w:ind w:left="360"/>
              <w:jc w:val="both"/>
              <w:rPr>
                <w:rFonts w:ascii="Arial" w:hAnsi="Arial" w:cs="Arial"/>
              </w:rPr>
            </w:pPr>
            <w:r w:rsidRPr="00C761ED">
              <w:rPr>
                <w:rFonts w:ascii="Arial" w:hAnsi="Arial" w:cs="Arial"/>
              </w:rPr>
              <w:lastRenderedPageBreak/>
              <w:t>4</w:t>
            </w:r>
          </w:p>
        </w:tc>
        <w:tc>
          <w:tcPr>
            <w:tcW w:w="2554" w:type="dxa"/>
            <w:tcBorders>
              <w:top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5887C2E6"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Recepción de Ofertas</w:t>
            </w:r>
          </w:p>
        </w:tc>
        <w:tc>
          <w:tcPr>
            <w:tcW w:w="1989" w:type="dxa"/>
            <w:tcBorders>
              <w:top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6B4CD582" w14:textId="06434C73" w:rsidR="00BD60BC" w:rsidRPr="00C761ED" w:rsidRDefault="00B443E7" w:rsidP="00E36012">
            <w:pPr>
              <w:suppressAutoHyphens w:val="0"/>
              <w:spacing w:after="160" w:line="276" w:lineRule="auto"/>
              <w:rPr>
                <w:rFonts w:ascii="Arial" w:hAnsi="Arial" w:cs="Arial"/>
              </w:rPr>
            </w:pPr>
            <w:r>
              <w:rPr>
                <w:rFonts w:ascii="Arial" w:hAnsi="Arial" w:cs="Arial"/>
              </w:rPr>
              <w:t>16/10/26</w:t>
            </w:r>
          </w:p>
        </w:tc>
        <w:tc>
          <w:tcPr>
            <w:tcW w:w="4279"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DA7C1E7"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UNIVERSIDAD EVANGELICA DE EL SALVADOR, Departamento de Compras</w:t>
            </w:r>
          </w:p>
        </w:tc>
        <w:bookmarkStart w:id="2" w:name="_GoBack"/>
        <w:bookmarkEnd w:id="2"/>
      </w:tr>
      <w:tr w:rsidR="00BD60BC" w:rsidRPr="00C761ED" w14:paraId="428918B6" w14:textId="77777777" w:rsidTr="00010F9B">
        <w:trPr>
          <w:trHeight w:val="1200"/>
        </w:trPr>
        <w:tc>
          <w:tcPr>
            <w:tcW w:w="959"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0B1447E5" w14:textId="77777777" w:rsidR="00BD60BC" w:rsidRPr="00C761ED" w:rsidRDefault="00A626B0" w:rsidP="008E63B0">
            <w:pPr>
              <w:suppressAutoHyphens w:val="0"/>
              <w:spacing w:after="160" w:line="276" w:lineRule="auto"/>
              <w:ind w:left="360"/>
              <w:jc w:val="both"/>
              <w:rPr>
                <w:rFonts w:ascii="Arial" w:hAnsi="Arial" w:cs="Arial"/>
              </w:rPr>
            </w:pPr>
            <w:r w:rsidRPr="00C761ED">
              <w:rPr>
                <w:rFonts w:ascii="Arial" w:hAnsi="Arial" w:cs="Arial"/>
              </w:rPr>
              <w:t>5</w:t>
            </w:r>
          </w:p>
        </w:tc>
        <w:tc>
          <w:tcPr>
            <w:tcW w:w="2554" w:type="dxa"/>
            <w:tcBorders>
              <w:top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2416DBBC"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Adjudicación del Contrato</w:t>
            </w:r>
          </w:p>
        </w:tc>
        <w:tc>
          <w:tcPr>
            <w:tcW w:w="1989" w:type="dxa"/>
            <w:tcBorders>
              <w:top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1BF86FF9" w14:textId="1C7C933C" w:rsidR="00BD60BC" w:rsidRPr="00C761ED" w:rsidRDefault="00B443E7" w:rsidP="00E36012">
            <w:pPr>
              <w:suppressAutoHyphens w:val="0"/>
              <w:spacing w:after="160" w:line="276" w:lineRule="auto"/>
              <w:rPr>
                <w:rFonts w:ascii="Arial" w:hAnsi="Arial" w:cs="Arial"/>
              </w:rPr>
            </w:pPr>
            <w:r>
              <w:rPr>
                <w:rFonts w:ascii="Arial" w:hAnsi="Arial" w:cs="Arial"/>
              </w:rPr>
              <w:t>Pendiente a definir</w:t>
            </w:r>
          </w:p>
        </w:tc>
        <w:tc>
          <w:tcPr>
            <w:tcW w:w="4279"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4EC7189" w14:textId="77777777" w:rsidR="00BD60BC" w:rsidRPr="00C761ED" w:rsidRDefault="00A626B0" w:rsidP="00E36012">
            <w:pPr>
              <w:suppressAutoHyphens w:val="0"/>
              <w:spacing w:after="160" w:line="276" w:lineRule="auto"/>
              <w:rPr>
                <w:rFonts w:ascii="Arial" w:hAnsi="Arial" w:cs="Arial"/>
              </w:rPr>
            </w:pPr>
            <w:r w:rsidRPr="00C761ED">
              <w:rPr>
                <w:rFonts w:ascii="Arial" w:hAnsi="Arial" w:cs="Arial"/>
              </w:rPr>
              <w:t>UNIVERSIDAD EVANGELICA DE EL SALVADOR</w:t>
            </w:r>
          </w:p>
          <w:p w14:paraId="1DCC5296" w14:textId="77777777" w:rsidR="00BD60BC" w:rsidRPr="00C761ED" w:rsidRDefault="00BD60BC" w:rsidP="00E36012">
            <w:pPr>
              <w:suppressAutoHyphens w:val="0"/>
              <w:spacing w:after="160" w:line="276" w:lineRule="auto"/>
              <w:rPr>
                <w:rFonts w:ascii="Arial" w:hAnsi="Arial" w:cs="Arial"/>
              </w:rPr>
            </w:pPr>
          </w:p>
        </w:tc>
      </w:tr>
    </w:tbl>
    <w:p w14:paraId="4AAC18D0" w14:textId="396740B6" w:rsidR="00BD60BC" w:rsidRDefault="00A626B0" w:rsidP="00010F9B">
      <w:pPr>
        <w:spacing w:before="240" w:line="276" w:lineRule="auto"/>
        <w:jc w:val="both"/>
        <w:rPr>
          <w:rFonts w:ascii="Arial" w:eastAsia="Calibri" w:hAnsi="Arial" w:cs="Arial"/>
          <w:lang w:val="es-SV"/>
        </w:rPr>
      </w:pPr>
      <w:r w:rsidRPr="00010F9B">
        <w:rPr>
          <w:rFonts w:ascii="Arial" w:eastAsia="Calibri" w:hAnsi="Arial" w:cs="Arial"/>
          <w:lang w:val="es-SV"/>
        </w:rPr>
        <w:t>Las empresas deberán de elaborar su oferta en dos partes: oferta técnica y oferta económica.</w:t>
      </w:r>
    </w:p>
    <w:p w14:paraId="77889C52" w14:textId="6FF231A4" w:rsidR="0033384B" w:rsidRPr="0033384B" w:rsidRDefault="0033384B" w:rsidP="0033384B">
      <w:pPr>
        <w:spacing w:line="276" w:lineRule="auto"/>
        <w:jc w:val="both"/>
        <w:rPr>
          <w:rFonts w:ascii="Arial" w:eastAsia="Calibri" w:hAnsi="Arial" w:cs="Arial"/>
          <w:u w:val="single"/>
          <w:lang w:val="es-SV"/>
        </w:rPr>
      </w:pPr>
      <w:r w:rsidRPr="0033384B">
        <w:rPr>
          <w:rFonts w:ascii="Arial" w:eastAsia="Calibri" w:hAnsi="Arial" w:cs="Arial"/>
          <w:u w:val="single"/>
          <w:lang w:val="es-SV"/>
        </w:rPr>
        <w:t>El oferente deberá demostrar experiencia comprobable en trabajos de remodelación, presentando al menos tres proyectos similares ejecutados.</w:t>
      </w:r>
    </w:p>
    <w:p w14:paraId="35A3C7E9" w14:textId="4EE1EF49" w:rsidR="00ED70E5" w:rsidRDefault="0033384B" w:rsidP="0033384B">
      <w:pPr>
        <w:spacing w:line="276" w:lineRule="auto"/>
        <w:jc w:val="both"/>
        <w:rPr>
          <w:rFonts w:ascii="Arial" w:eastAsia="Calibri" w:hAnsi="Arial" w:cs="Arial"/>
          <w:b/>
          <w:bCs/>
          <w:lang w:val="es-SV"/>
        </w:rPr>
      </w:pPr>
      <w:r w:rsidRPr="0033384B">
        <w:rPr>
          <w:rFonts w:ascii="Arial" w:eastAsia="Calibri" w:hAnsi="Arial" w:cs="Arial"/>
          <w:u w:val="single"/>
          <w:lang w:val="es-SV"/>
        </w:rPr>
        <w:t>Asimismo, deberá incluir la metodología propuesta para el desarrollo del proceso de remodelación y el currículum de la empresa, detallando su capacidad técnica, organizativa y profesional.</w:t>
      </w:r>
    </w:p>
    <w:p w14:paraId="74A765C5" w14:textId="1A2A0FEB" w:rsidR="00C4536A" w:rsidRDefault="00C4536A" w:rsidP="008E63B0">
      <w:pPr>
        <w:spacing w:line="276" w:lineRule="auto"/>
        <w:jc w:val="both"/>
        <w:rPr>
          <w:rFonts w:ascii="Arial" w:eastAsia="Calibri" w:hAnsi="Arial" w:cs="Arial"/>
          <w:b/>
          <w:bCs/>
          <w:lang w:val="es-SV"/>
        </w:rPr>
      </w:pPr>
    </w:p>
    <w:p w14:paraId="2326D766" w14:textId="3CCD8D40" w:rsidR="002821F3" w:rsidRDefault="002821F3" w:rsidP="00DC5C62">
      <w:pPr>
        <w:suppressAutoHyphens w:val="0"/>
        <w:rPr>
          <w:rFonts w:ascii="Arial" w:eastAsia="Calibri" w:hAnsi="Arial" w:cs="Arial"/>
          <w:lang w:val="es-SV"/>
        </w:rPr>
      </w:pPr>
    </w:p>
    <w:p w14:paraId="7CF21F61" w14:textId="77777777" w:rsidR="001E4192" w:rsidRDefault="001E4192" w:rsidP="00DC5C62">
      <w:pPr>
        <w:suppressAutoHyphens w:val="0"/>
        <w:rPr>
          <w:rFonts w:ascii="Arial" w:eastAsia="Calibri" w:hAnsi="Arial" w:cs="Arial"/>
          <w:lang w:val="es-SV"/>
        </w:rPr>
      </w:pPr>
    </w:p>
    <w:p w14:paraId="04C59025" w14:textId="77777777" w:rsidR="001E4192" w:rsidRDefault="001E4192" w:rsidP="00DC5C62">
      <w:pPr>
        <w:suppressAutoHyphens w:val="0"/>
        <w:rPr>
          <w:rFonts w:ascii="Arial" w:eastAsia="Calibri" w:hAnsi="Arial" w:cs="Arial"/>
          <w:lang w:val="es-SV"/>
        </w:rPr>
      </w:pPr>
    </w:p>
    <w:p w14:paraId="32838740" w14:textId="77777777" w:rsidR="001E4192" w:rsidRDefault="001E4192" w:rsidP="00DC5C62">
      <w:pPr>
        <w:suppressAutoHyphens w:val="0"/>
        <w:rPr>
          <w:rFonts w:ascii="Arial" w:eastAsia="Calibri" w:hAnsi="Arial" w:cs="Arial"/>
          <w:lang w:val="es-SV"/>
        </w:rPr>
      </w:pPr>
    </w:p>
    <w:p w14:paraId="3F754380" w14:textId="77777777" w:rsidR="001E4192" w:rsidRDefault="001E4192" w:rsidP="00DC5C62">
      <w:pPr>
        <w:suppressAutoHyphens w:val="0"/>
        <w:rPr>
          <w:rFonts w:ascii="Arial" w:eastAsia="Calibri" w:hAnsi="Arial" w:cs="Arial"/>
          <w:lang w:val="es-SV"/>
        </w:rPr>
      </w:pPr>
    </w:p>
    <w:p w14:paraId="17F9EF5A" w14:textId="77777777" w:rsidR="001E4192" w:rsidRDefault="001E4192" w:rsidP="00DC5C62">
      <w:pPr>
        <w:suppressAutoHyphens w:val="0"/>
        <w:rPr>
          <w:rFonts w:ascii="Arial" w:eastAsia="Calibri" w:hAnsi="Arial" w:cs="Arial"/>
          <w:lang w:val="es-SV"/>
        </w:rPr>
      </w:pPr>
    </w:p>
    <w:p w14:paraId="015DB58A" w14:textId="77777777" w:rsidR="001E4192" w:rsidRDefault="001E4192" w:rsidP="00DC5C62">
      <w:pPr>
        <w:suppressAutoHyphens w:val="0"/>
        <w:rPr>
          <w:rFonts w:ascii="Arial" w:eastAsia="Calibri" w:hAnsi="Arial" w:cs="Arial"/>
          <w:lang w:val="es-SV"/>
        </w:rPr>
      </w:pPr>
    </w:p>
    <w:p w14:paraId="356E9CE6" w14:textId="77777777" w:rsidR="001E4192" w:rsidRDefault="001E4192" w:rsidP="00DC5C62">
      <w:pPr>
        <w:suppressAutoHyphens w:val="0"/>
        <w:rPr>
          <w:rFonts w:ascii="Arial" w:eastAsia="Calibri" w:hAnsi="Arial" w:cs="Arial"/>
          <w:lang w:val="es-SV"/>
        </w:rPr>
      </w:pPr>
    </w:p>
    <w:p w14:paraId="028ED3E1" w14:textId="77777777" w:rsidR="001E4192" w:rsidRDefault="001E4192" w:rsidP="00DC5C62">
      <w:pPr>
        <w:suppressAutoHyphens w:val="0"/>
        <w:rPr>
          <w:rFonts w:ascii="Arial" w:eastAsia="Calibri" w:hAnsi="Arial" w:cs="Arial"/>
          <w:lang w:val="es-SV"/>
        </w:rPr>
      </w:pPr>
    </w:p>
    <w:p w14:paraId="41064AE9" w14:textId="77777777" w:rsidR="001E4192" w:rsidRDefault="001E4192" w:rsidP="00DC5C62">
      <w:pPr>
        <w:suppressAutoHyphens w:val="0"/>
        <w:rPr>
          <w:rFonts w:ascii="Arial" w:eastAsia="Calibri" w:hAnsi="Arial" w:cs="Arial"/>
          <w:lang w:val="es-SV"/>
        </w:rPr>
      </w:pPr>
    </w:p>
    <w:p w14:paraId="7D1ABE15" w14:textId="77777777" w:rsidR="001E4192" w:rsidRDefault="001E4192" w:rsidP="00DC5C62">
      <w:pPr>
        <w:suppressAutoHyphens w:val="0"/>
        <w:rPr>
          <w:rFonts w:ascii="Arial" w:eastAsia="Calibri" w:hAnsi="Arial" w:cs="Arial"/>
          <w:lang w:val="es-SV"/>
        </w:rPr>
      </w:pPr>
    </w:p>
    <w:p w14:paraId="10E42F82" w14:textId="77777777" w:rsidR="001E4192" w:rsidRDefault="001E4192" w:rsidP="00DC5C62">
      <w:pPr>
        <w:suppressAutoHyphens w:val="0"/>
        <w:rPr>
          <w:rFonts w:ascii="Arial" w:eastAsia="Calibri" w:hAnsi="Arial" w:cs="Arial"/>
          <w:lang w:val="es-SV"/>
        </w:rPr>
      </w:pPr>
    </w:p>
    <w:p w14:paraId="0ACCE26F" w14:textId="77777777" w:rsidR="001E4192" w:rsidRDefault="001E4192" w:rsidP="00DC5C62">
      <w:pPr>
        <w:suppressAutoHyphens w:val="0"/>
        <w:rPr>
          <w:rFonts w:ascii="Arial" w:eastAsia="Calibri" w:hAnsi="Arial" w:cs="Arial"/>
          <w:lang w:val="es-SV"/>
        </w:rPr>
      </w:pPr>
    </w:p>
    <w:p w14:paraId="29994F1F" w14:textId="77777777" w:rsidR="001E4192" w:rsidRDefault="001E4192" w:rsidP="00DC5C62">
      <w:pPr>
        <w:suppressAutoHyphens w:val="0"/>
        <w:rPr>
          <w:rFonts w:ascii="Arial" w:eastAsia="Calibri" w:hAnsi="Arial" w:cs="Arial"/>
          <w:lang w:val="es-SV"/>
        </w:rPr>
      </w:pPr>
    </w:p>
    <w:p w14:paraId="5284E64A" w14:textId="77777777" w:rsidR="001E4192" w:rsidRDefault="001E4192" w:rsidP="00DC5C62">
      <w:pPr>
        <w:suppressAutoHyphens w:val="0"/>
        <w:rPr>
          <w:rFonts w:ascii="Arial" w:eastAsia="Calibri" w:hAnsi="Arial" w:cs="Arial"/>
          <w:lang w:val="es-SV"/>
        </w:rPr>
      </w:pPr>
    </w:p>
    <w:p w14:paraId="044ABDBE" w14:textId="77777777" w:rsidR="001E4192" w:rsidRDefault="001E4192" w:rsidP="00DC5C62">
      <w:pPr>
        <w:suppressAutoHyphens w:val="0"/>
        <w:rPr>
          <w:rFonts w:ascii="Arial" w:eastAsia="Calibri" w:hAnsi="Arial" w:cs="Arial"/>
          <w:lang w:val="es-SV"/>
        </w:rPr>
      </w:pPr>
    </w:p>
    <w:p w14:paraId="25589B3A" w14:textId="77777777" w:rsidR="001E4192" w:rsidRDefault="001E4192" w:rsidP="00DC5C62">
      <w:pPr>
        <w:suppressAutoHyphens w:val="0"/>
        <w:rPr>
          <w:rFonts w:ascii="Arial" w:eastAsia="Calibri" w:hAnsi="Arial" w:cs="Arial"/>
          <w:lang w:val="es-SV"/>
        </w:rPr>
      </w:pPr>
    </w:p>
    <w:p w14:paraId="0104D06E" w14:textId="77777777" w:rsidR="001E4192" w:rsidRDefault="001E4192" w:rsidP="00DC5C62">
      <w:pPr>
        <w:suppressAutoHyphens w:val="0"/>
        <w:rPr>
          <w:rFonts w:ascii="Arial" w:eastAsia="Calibri" w:hAnsi="Arial" w:cs="Arial"/>
          <w:lang w:val="es-SV"/>
        </w:rPr>
      </w:pPr>
    </w:p>
    <w:p w14:paraId="5664A233" w14:textId="77777777" w:rsidR="001E4192" w:rsidRDefault="001E4192" w:rsidP="00DC5C62">
      <w:pPr>
        <w:suppressAutoHyphens w:val="0"/>
        <w:rPr>
          <w:rFonts w:ascii="Arial" w:eastAsia="Calibri" w:hAnsi="Arial" w:cs="Arial"/>
          <w:lang w:val="es-SV"/>
        </w:rPr>
      </w:pPr>
    </w:p>
    <w:p w14:paraId="7F0F7F8D" w14:textId="77777777" w:rsidR="001E4192" w:rsidRDefault="001E4192" w:rsidP="00DC5C62">
      <w:pPr>
        <w:suppressAutoHyphens w:val="0"/>
        <w:rPr>
          <w:rFonts w:ascii="Arial" w:eastAsia="Calibri" w:hAnsi="Arial" w:cs="Arial"/>
          <w:lang w:val="es-SV"/>
        </w:rPr>
      </w:pPr>
    </w:p>
    <w:p w14:paraId="7C1D5DED" w14:textId="77777777" w:rsidR="001E4192" w:rsidRDefault="001E4192" w:rsidP="00DC5C62">
      <w:pPr>
        <w:suppressAutoHyphens w:val="0"/>
        <w:rPr>
          <w:rFonts w:ascii="Arial" w:eastAsia="Calibri" w:hAnsi="Arial" w:cs="Arial"/>
          <w:lang w:val="es-SV"/>
        </w:rPr>
      </w:pPr>
    </w:p>
    <w:p w14:paraId="34DBDFB7" w14:textId="77777777" w:rsidR="001E4192" w:rsidRDefault="001E4192" w:rsidP="00DC5C62">
      <w:pPr>
        <w:suppressAutoHyphens w:val="0"/>
        <w:rPr>
          <w:rFonts w:ascii="Arial" w:eastAsia="Calibri" w:hAnsi="Arial" w:cs="Arial"/>
          <w:lang w:val="es-SV"/>
        </w:rPr>
      </w:pPr>
    </w:p>
    <w:p w14:paraId="277ACAF0" w14:textId="77777777" w:rsidR="001E4192" w:rsidRDefault="001E4192" w:rsidP="00DC5C62">
      <w:pPr>
        <w:suppressAutoHyphens w:val="0"/>
        <w:rPr>
          <w:rFonts w:ascii="Arial" w:eastAsia="Calibri" w:hAnsi="Arial" w:cs="Arial"/>
          <w:lang w:val="es-SV"/>
        </w:rPr>
      </w:pPr>
    </w:p>
    <w:p w14:paraId="159439A7" w14:textId="77777777" w:rsidR="001E4192" w:rsidRDefault="001E4192" w:rsidP="00DC5C62">
      <w:pPr>
        <w:suppressAutoHyphens w:val="0"/>
        <w:rPr>
          <w:rFonts w:ascii="Arial" w:eastAsia="Calibri" w:hAnsi="Arial" w:cs="Arial"/>
          <w:lang w:val="es-SV"/>
        </w:rPr>
      </w:pPr>
    </w:p>
    <w:p w14:paraId="33E4E0FF" w14:textId="11D87336" w:rsidR="0042341D" w:rsidRDefault="004A14AC" w:rsidP="00DC5C62">
      <w:pPr>
        <w:suppressAutoHyphens w:val="0"/>
        <w:rPr>
          <w:rFonts w:ascii="Arial" w:eastAsia="Calibri" w:hAnsi="Arial" w:cs="Arial"/>
          <w:lang w:val="es-SV"/>
        </w:rPr>
      </w:pPr>
      <w:r>
        <w:rPr>
          <w:rFonts w:ascii="Arial" w:eastAsia="Calibri" w:hAnsi="Arial" w:cs="Arial"/>
          <w:lang w:val="es-SV"/>
        </w:rPr>
        <w:lastRenderedPageBreak/>
        <w:t>Anexo</w:t>
      </w:r>
      <w:r w:rsidR="00EA30F5">
        <w:rPr>
          <w:rFonts w:ascii="Arial" w:eastAsia="Calibri" w:hAnsi="Arial" w:cs="Arial"/>
          <w:lang w:val="es-SV"/>
        </w:rPr>
        <w:t xml:space="preserve"> 1</w:t>
      </w:r>
    </w:p>
    <w:p w14:paraId="23C99361" w14:textId="77777777" w:rsidR="007437AF" w:rsidRDefault="007437AF" w:rsidP="00DC5C62">
      <w:pPr>
        <w:suppressAutoHyphens w:val="0"/>
        <w:rPr>
          <w:rFonts w:ascii="Arial" w:eastAsia="Calibri" w:hAnsi="Arial" w:cs="Arial"/>
          <w:lang w:val="es-SV"/>
        </w:rPr>
      </w:pPr>
    </w:p>
    <w:tbl>
      <w:tblPr>
        <w:tblW w:w="5000" w:type="pct"/>
        <w:tblCellMar>
          <w:left w:w="70" w:type="dxa"/>
          <w:right w:w="70" w:type="dxa"/>
        </w:tblCellMar>
        <w:tblLook w:val="04A0" w:firstRow="1" w:lastRow="0" w:firstColumn="1" w:lastColumn="0" w:noHBand="0" w:noVBand="1"/>
      </w:tblPr>
      <w:tblGrid>
        <w:gridCol w:w="452"/>
        <w:gridCol w:w="5900"/>
        <w:gridCol w:w="629"/>
        <w:gridCol w:w="621"/>
        <w:gridCol w:w="1089"/>
        <w:gridCol w:w="1214"/>
      </w:tblGrid>
      <w:tr w:rsidR="007437AF" w:rsidRPr="007437AF" w14:paraId="1E0804FE" w14:textId="77777777" w:rsidTr="00FB1C44">
        <w:trPr>
          <w:trHeight w:val="680"/>
        </w:trPr>
        <w:tc>
          <w:tcPr>
            <w:tcW w:w="5000" w:type="pct"/>
            <w:gridSpan w:val="6"/>
            <w:tcBorders>
              <w:top w:val="nil"/>
              <w:left w:val="nil"/>
              <w:bottom w:val="nil"/>
              <w:right w:val="nil"/>
            </w:tcBorders>
            <w:shd w:val="clear" w:color="000000" w:fill="18384B"/>
            <w:noWrap/>
            <w:vAlign w:val="center"/>
            <w:hideMark/>
          </w:tcPr>
          <w:p w14:paraId="35B28E40" w14:textId="77777777" w:rsidR="007437AF" w:rsidRPr="00EA30F5" w:rsidRDefault="007437AF" w:rsidP="007437AF">
            <w:pPr>
              <w:widowControl/>
              <w:suppressAutoHyphens w:val="0"/>
              <w:autoSpaceDN/>
              <w:jc w:val="center"/>
              <w:textAlignment w:val="auto"/>
              <w:rPr>
                <w:rFonts w:ascii="Arial" w:eastAsia="Times New Roman" w:hAnsi="Arial" w:cs="Arial"/>
                <w:b/>
                <w:bCs/>
                <w:color w:val="FFFFFF"/>
                <w:kern w:val="0"/>
                <w:sz w:val="16"/>
                <w:szCs w:val="16"/>
                <w:lang w:val="es-419" w:eastAsia="es-419" w:bidi="ar-SA"/>
              </w:rPr>
            </w:pPr>
            <w:r w:rsidRPr="00EA30F5">
              <w:rPr>
                <w:rFonts w:ascii="Arial" w:eastAsia="Times New Roman" w:hAnsi="Arial" w:cs="Arial"/>
                <w:b/>
                <w:bCs/>
                <w:color w:val="FFFFFF"/>
                <w:kern w:val="0"/>
                <w:sz w:val="16"/>
                <w:szCs w:val="16"/>
                <w:lang w:val="es-419" w:eastAsia="es-419" w:bidi="ar-SA"/>
              </w:rPr>
              <w:t>PLAN DE OFERTA</w:t>
            </w:r>
          </w:p>
        </w:tc>
      </w:tr>
      <w:tr w:rsidR="007437AF" w:rsidRPr="007437AF" w14:paraId="04D383FF" w14:textId="77777777" w:rsidTr="00FB1C44">
        <w:trPr>
          <w:trHeight w:val="520"/>
        </w:trPr>
        <w:tc>
          <w:tcPr>
            <w:tcW w:w="5000" w:type="pct"/>
            <w:gridSpan w:val="6"/>
            <w:vMerge w:val="restart"/>
            <w:tcBorders>
              <w:top w:val="nil"/>
              <w:left w:val="nil"/>
              <w:bottom w:val="nil"/>
              <w:right w:val="nil"/>
            </w:tcBorders>
            <w:shd w:val="clear" w:color="auto" w:fill="auto"/>
            <w:vAlign w:val="center"/>
            <w:hideMark/>
          </w:tcPr>
          <w:p w14:paraId="34B452A6"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SUSTITUCIÓN DE DRENAJE SANITARIO Y PISO PORCELANATO</w:t>
            </w:r>
            <w:r w:rsidRPr="00EA30F5">
              <w:rPr>
                <w:rFonts w:ascii="Arial" w:eastAsia="Times New Roman" w:hAnsi="Arial" w:cs="Arial"/>
                <w:b/>
                <w:bCs/>
                <w:color w:val="18384B"/>
                <w:kern w:val="0"/>
                <w:sz w:val="16"/>
                <w:szCs w:val="16"/>
                <w:lang w:val="es-419" w:eastAsia="es-419" w:bidi="ar-SA"/>
              </w:rPr>
              <w:br/>
              <w:t>LABORATORIO DE ODONTOLOGÍA, PRIMER NIVEL · UEES</w:t>
            </w:r>
          </w:p>
        </w:tc>
      </w:tr>
      <w:tr w:rsidR="007437AF" w:rsidRPr="007437AF" w14:paraId="3C84CB25" w14:textId="77777777" w:rsidTr="00FB1C44">
        <w:trPr>
          <w:trHeight w:val="520"/>
        </w:trPr>
        <w:tc>
          <w:tcPr>
            <w:tcW w:w="5000" w:type="pct"/>
            <w:gridSpan w:val="6"/>
            <w:vMerge/>
            <w:tcBorders>
              <w:top w:val="nil"/>
              <w:left w:val="nil"/>
              <w:bottom w:val="nil"/>
              <w:right w:val="nil"/>
            </w:tcBorders>
            <w:vAlign w:val="center"/>
            <w:hideMark/>
          </w:tcPr>
          <w:p w14:paraId="417B915F" w14:textId="77777777" w:rsidR="007437AF" w:rsidRPr="00EA30F5" w:rsidRDefault="007437AF" w:rsidP="007437AF">
            <w:pPr>
              <w:widowControl/>
              <w:suppressAutoHyphens w:val="0"/>
              <w:autoSpaceDN/>
              <w:textAlignment w:val="auto"/>
              <w:rPr>
                <w:rFonts w:ascii="Arial" w:eastAsia="Times New Roman" w:hAnsi="Arial" w:cs="Arial"/>
                <w:b/>
                <w:bCs/>
                <w:color w:val="18384B"/>
                <w:kern w:val="0"/>
                <w:sz w:val="16"/>
                <w:szCs w:val="16"/>
                <w:lang w:val="es-419" w:eastAsia="es-419" w:bidi="ar-SA"/>
              </w:rPr>
            </w:pPr>
          </w:p>
        </w:tc>
      </w:tr>
      <w:tr w:rsidR="007437AF" w:rsidRPr="007437AF" w14:paraId="4F91F172" w14:textId="77777777" w:rsidTr="00FB1C44">
        <w:trPr>
          <w:trHeight w:val="500"/>
        </w:trPr>
        <w:tc>
          <w:tcPr>
            <w:tcW w:w="3803" w:type="pct"/>
            <w:gridSpan w:val="4"/>
            <w:tcBorders>
              <w:top w:val="nil"/>
              <w:left w:val="nil"/>
              <w:bottom w:val="nil"/>
              <w:right w:val="nil"/>
            </w:tcBorders>
            <w:shd w:val="clear" w:color="000000" w:fill="E5EFF3"/>
            <w:noWrap/>
            <w:vAlign w:val="center"/>
            <w:hideMark/>
          </w:tcPr>
          <w:p w14:paraId="4D7217EB" w14:textId="77777777" w:rsidR="007437AF" w:rsidRPr="00EA30F5" w:rsidRDefault="007437AF" w:rsidP="007437AF">
            <w:pPr>
              <w:widowControl/>
              <w:suppressAutoHyphens w:val="0"/>
              <w:autoSpaceDN/>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Plazo de ejecución: 45 días calendario</w:t>
            </w:r>
          </w:p>
        </w:tc>
        <w:tc>
          <w:tcPr>
            <w:tcW w:w="1197" w:type="pct"/>
            <w:gridSpan w:val="2"/>
            <w:tcBorders>
              <w:top w:val="nil"/>
              <w:left w:val="nil"/>
              <w:bottom w:val="nil"/>
              <w:right w:val="nil"/>
            </w:tcBorders>
            <w:shd w:val="clear" w:color="000000" w:fill="E5EFF3"/>
            <w:noWrap/>
            <w:vAlign w:val="center"/>
            <w:hideMark/>
          </w:tcPr>
          <w:p w14:paraId="2D0C652B"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 </w:t>
            </w:r>
          </w:p>
        </w:tc>
      </w:tr>
      <w:tr w:rsidR="00FB1C44" w:rsidRPr="007437AF" w14:paraId="781E5197" w14:textId="77777777" w:rsidTr="00FB1C44">
        <w:trPr>
          <w:trHeight w:val="280"/>
        </w:trPr>
        <w:tc>
          <w:tcPr>
            <w:tcW w:w="224" w:type="pct"/>
            <w:tcBorders>
              <w:top w:val="nil"/>
              <w:left w:val="nil"/>
              <w:bottom w:val="nil"/>
              <w:right w:val="nil"/>
            </w:tcBorders>
            <w:shd w:val="clear" w:color="auto" w:fill="auto"/>
            <w:noWrap/>
            <w:vAlign w:val="center"/>
            <w:hideMark/>
          </w:tcPr>
          <w:p w14:paraId="2CE87F8D"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p>
        </w:tc>
        <w:tc>
          <w:tcPr>
            <w:tcW w:w="2996" w:type="pct"/>
            <w:tcBorders>
              <w:top w:val="nil"/>
              <w:left w:val="nil"/>
              <w:bottom w:val="nil"/>
              <w:right w:val="nil"/>
            </w:tcBorders>
            <w:shd w:val="clear" w:color="auto" w:fill="auto"/>
            <w:noWrap/>
            <w:vAlign w:val="center"/>
            <w:hideMark/>
          </w:tcPr>
          <w:p w14:paraId="6E721598"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271" w:type="pct"/>
            <w:tcBorders>
              <w:top w:val="nil"/>
              <w:left w:val="nil"/>
              <w:bottom w:val="nil"/>
              <w:right w:val="nil"/>
            </w:tcBorders>
            <w:shd w:val="clear" w:color="auto" w:fill="auto"/>
            <w:noWrap/>
            <w:vAlign w:val="center"/>
            <w:hideMark/>
          </w:tcPr>
          <w:p w14:paraId="29B34C1A"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312" w:type="pct"/>
            <w:tcBorders>
              <w:top w:val="nil"/>
              <w:left w:val="nil"/>
              <w:bottom w:val="nil"/>
              <w:right w:val="nil"/>
            </w:tcBorders>
            <w:shd w:val="clear" w:color="auto" w:fill="auto"/>
            <w:noWrap/>
            <w:vAlign w:val="center"/>
            <w:hideMark/>
          </w:tcPr>
          <w:p w14:paraId="5E7B39DD"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567" w:type="pct"/>
            <w:tcBorders>
              <w:top w:val="nil"/>
              <w:left w:val="nil"/>
              <w:bottom w:val="nil"/>
              <w:right w:val="nil"/>
            </w:tcBorders>
            <w:shd w:val="clear" w:color="auto" w:fill="auto"/>
            <w:noWrap/>
            <w:vAlign w:val="center"/>
            <w:hideMark/>
          </w:tcPr>
          <w:p w14:paraId="3867CADF"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630" w:type="pct"/>
            <w:tcBorders>
              <w:top w:val="nil"/>
              <w:left w:val="nil"/>
              <w:bottom w:val="nil"/>
              <w:right w:val="nil"/>
            </w:tcBorders>
            <w:shd w:val="clear" w:color="auto" w:fill="auto"/>
            <w:noWrap/>
            <w:vAlign w:val="center"/>
            <w:hideMark/>
          </w:tcPr>
          <w:p w14:paraId="00DEA2F5"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r>
      <w:tr w:rsidR="00FB1C44" w:rsidRPr="007437AF" w14:paraId="21AF8632" w14:textId="77777777" w:rsidTr="00FB1C44">
        <w:trPr>
          <w:trHeight w:val="760"/>
        </w:trPr>
        <w:tc>
          <w:tcPr>
            <w:tcW w:w="224" w:type="pct"/>
            <w:tcBorders>
              <w:top w:val="single" w:sz="4" w:space="0" w:color="607786"/>
              <w:left w:val="single" w:sz="4" w:space="0" w:color="607786"/>
              <w:bottom w:val="single" w:sz="4" w:space="0" w:color="607786"/>
              <w:right w:val="single" w:sz="4" w:space="0" w:color="607786"/>
            </w:tcBorders>
            <w:shd w:val="clear" w:color="000000" w:fill="B8CDE2"/>
            <w:vAlign w:val="center"/>
            <w:hideMark/>
          </w:tcPr>
          <w:p w14:paraId="3E2CFDBA"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w:t>
            </w:r>
          </w:p>
        </w:tc>
        <w:tc>
          <w:tcPr>
            <w:tcW w:w="2996" w:type="pct"/>
            <w:tcBorders>
              <w:top w:val="single" w:sz="4" w:space="0" w:color="607786"/>
              <w:left w:val="nil"/>
              <w:bottom w:val="single" w:sz="4" w:space="0" w:color="607786"/>
              <w:right w:val="single" w:sz="4" w:space="0" w:color="607786"/>
            </w:tcBorders>
            <w:shd w:val="clear" w:color="000000" w:fill="B8CDE2"/>
            <w:vAlign w:val="center"/>
            <w:hideMark/>
          </w:tcPr>
          <w:p w14:paraId="5F0E8EED"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DESCRIPCIÓN</w:t>
            </w:r>
          </w:p>
        </w:tc>
        <w:tc>
          <w:tcPr>
            <w:tcW w:w="271" w:type="pct"/>
            <w:tcBorders>
              <w:top w:val="single" w:sz="4" w:space="0" w:color="607786"/>
              <w:left w:val="nil"/>
              <w:bottom w:val="single" w:sz="4" w:space="0" w:color="607786"/>
              <w:right w:val="single" w:sz="4" w:space="0" w:color="607786"/>
            </w:tcBorders>
            <w:shd w:val="clear" w:color="000000" w:fill="B8CDE2"/>
            <w:vAlign w:val="center"/>
            <w:hideMark/>
          </w:tcPr>
          <w:p w14:paraId="4C8E0971"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CANT.</w:t>
            </w:r>
          </w:p>
        </w:tc>
        <w:tc>
          <w:tcPr>
            <w:tcW w:w="312" w:type="pct"/>
            <w:tcBorders>
              <w:top w:val="single" w:sz="4" w:space="0" w:color="607786"/>
              <w:left w:val="nil"/>
              <w:bottom w:val="single" w:sz="4" w:space="0" w:color="607786"/>
              <w:right w:val="single" w:sz="4" w:space="0" w:color="607786"/>
            </w:tcBorders>
            <w:shd w:val="clear" w:color="000000" w:fill="B8CDE2"/>
            <w:vAlign w:val="center"/>
            <w:hideMark/>
          </w:tcPr>
          <w:p w14:paraId="000D0ABF"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UNI.</w:t>
            </w:r>
          </w:p>
        </w:tc>
        <w:tc>
          <w:tcPr>
            <w:tcW w:w="567" w:type="pct"/>
            <w:tcBorders>
              <w:top w:val="single" w:sz="4" w:space="0" w:color="607786"/>
              <w:left w:val="nil"/>
              <w:bottom w:val="single" w:sz="4" w:space="0" w:color="607786"/>
              <w:right w:val="single" w:sz="4" w:space="0" w:color="607786"/>
            </w:tcBorders>
            <w:shd w:val="clear" w:color="000000" w:fill="B8CDE2"/>
            <w:vAlign w:val="center"/>
            <w:hideMark/>
          </w:tcPr>
          <w:p w14:paraId="0F61FAEF"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PRECIO UNITARIO</w:t>
            </w:r>
            <w:r w:rsidRPr="00EA30F5">
              <w:rPr>
                <w:rFonts w:ascii="Arial" w:eastAsia="Times New Roman" w:hAnsi="Arial" w:cs="Arial"/>
                <w:b/>
                <w:bCs/>
                <w:color w:val="18384B"/>
                <w:kern w:val="0"/>
                <w:sz w:val="16"/>
                <w:szCs w:val="16"/>
                <w:lang w:val="es-419" w:eastAsia="es-419" w:bidi="ar-SA"/>
              </w:rPr>
              <w:br/>
              <w:t>SIN IVA</w:t>
            </w:r>
          </w:p>
        </w:tc>
        <w:tc>
          <w:tcPr>
            <w:tcW w:w="630" w:type="pct"/>
            <w:tcBorders>
              <w:top w:val="single" w:sz="4" w:space="0" w:color="607786"/>
              <w:left w:val="nil"/>
              <w:bottom w:val="single" w:sz="4" w:space="0" w:color="607786"/>
              <w:right w:val="single" w:sz="4" w:space="0" w:color="607786"/>
            </w:tcBorders>
            <w:shd w:val="clear" w:color="000000" w:fill="B8CDE2"/>
            <w:vAlign w:val="center"/>
            <w:hideMark/>
          </w:tcPr>
          <w:p w14:paraId="3CE4697C"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PRECIO TOTAL</w:t>
            </w:r>
            <w:r w:rsidRPr="00EA30F5">
              <w:rPr>
                <w:rFonts w:ascii="Arial" w:eastAsia="Times New Roman" w:hAnsi="Arial" w:cs="Arial"/>
                <w:b/>
                <w:bCs/>
                <w:color w:val="18384B"/>
                <w:kern w:val="0"/>
                <w:sz w:val="16"/>
                <w:szCs w:val="16"/>
                <w:lang w:val="es-419" w:eastAsia="es-419" w:bidi="ar-SA"/>
              </w:rPr>
              <w:br/>
              <w:t>SIN IVA</w:t>
            </w:r>
          </w:p>
        </w:tc>
      </w:tr>
      <w:tr w:rsidR="00FB1C44" w:rsidRPr="007437AF" w14:paraId="44447A5E" w14:textId="77777777" w:rsidTr="00FB1C44">
        <w:trPr>
          <w:trHeight w:val="540"/>
        </w:trPr>
        <w:tc>
          <w:tcPr>
            <w:tcW w:w="224" w:type="pct"/>
            <w:tcBorders>
              <w:top w:val="single" w:sz="4" w:space="0" w:color="7D8F82"/>
              <w:left w:val="single" w:sz="4" w:space="0" w:color="7D8F82"/>
              <w:bottom w:val="single" w:sz="4" w:space="0" w:color="7D8F82"/>
              <w:right w:val="single" w:sz="4" w:space="0" w:color="7D8F82"/>
            </w:tcBorders>
            <w:shd w:val="clear" w:color="000000" w:fill="D8E3C1"/>
            <w:noWrap/>
            <w:vAlign w:val="center"/>
            <w:hideMark/>
          </w:tcPr>
          <w:p w14:paraId="65BBECC0"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1.0</w:t>
            </w:r>
          </w:p>
        </w:tc>
        <w:tc>
          <w:tcPr>
            <w:tcW w:w="2996" w:type="pct"/>
            <w:tcBorders>
              <w:top w:val="single" w:sz="4" w:space="0" w:color="7D8F82"/>
              <w:left w:val="nil"/>
              <w:bottom w:val="single" w:sz="4" w:space="0" w:color="7D8F82"/>
              <w:right w:val="single" w:sz="4" w:space="0" w:color="7D8F82"/>
            </w:tcBorders>
            <w:shd w:val="clear" w:color="000000" w:fill="D8E3C1"/>
            <w:vAlign w:val="center"/>
            <w:hideMark/>
          </w:tcPr>
          <w:p w14:paraId="7576719D"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OBRAS PRELIMINARES Y DIVISIONES</w:t>
            </w:r>
          </w:p>
        </w:tc>
        <w:tc>
          <w:tcPr>
            <w:tcW w:w="271" w:type="pct"/>
            <w:tcBorders>
              <w:top w:val="single" w:sz="4" w:space="0" w:color="7D8F82"/>
              <w:left w:val="nil"/>
              <w:bottom w:val="single" w:sz="4" w:space="0" w:color="7D8F82"/>
              <w:right w:val="single" w:sz="4" w:space="0" w:color="7D8F82"/>
            </w:tcBorders>
            <w:shd w:val="clear" w:color="000000" w:fill="D8E3C1"/>
            <w:noWrap/>
            <w:vAlign w:val="center"/>
            <w:hideMark/>
          </w:tcPr>
          <w:p w14:paraId="5BF19B81"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312" w:type="pct"/>
            <w:tcBorders>
              <w:top w:val="single" w:sz="4" w:space="0" w:color="7D8F82"/>
              <w:left w:val="nil"/>
              <w:bottom w:val="single" w:sz="4" w:space="0" w:color="7D8F82"/>
              <w:right w:val="single" w:sz="4" w:space="0" w:color="7D8F82"/>
            </w:tcBorders>
            <w:shd w:val="clear" w:color="000000" w:fill="D8E3C1"/>
            <w:noWrap/>
            <w:vAlign w:val="center"/>
            <w:hideMark/>
          </w:tcPr>
          <w:p w14:paraId="5EE78D49"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567" w:type="pct"/>
            <w:tcBorders>
              <w:top w:val="single" w:sz="4" w:space="0" w:color="7D8F82"/>
              <w:left w:val="nil"/>
              <w:bottom w:val="single" w:sz="4" w:space="0" w:color="7D8F82"/>
              <w:right w:val="single" w:sz="4" w:space="0" w:color="7D8F82"/>
            </w:tcBorders>
            <w:shd w:val="clear" w:color="000000" w:fill="D8E3C1"/>
            <w:noWrap/>
            <w:vAlign w:val="center"/>
            <w:hideMark/>
          </w:tcPr>
          <w:p w14:paraId="74241929"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630" w:type="pct"/>
            <w:tcBorders>
              <w:top w:val="single" w:sz="4" w:space="0" w:color="7D8F82"/>
              <w:left w:val="nil"/>
              <w:bottom w:val="single" w:sz="4" w:space="0" w:color="7D8F82"/>
              <w:right w:val="single" w:sz="4" w:space="0" w:color="7D8F82"/>
            </w:tcBorders>
            <w:shd w:val="clear" w:color="000000" w:fill="D8E3C1"/>
            <w:noWrap/>
            <w:vAlign w:val="center"/>
            <w:hideMark/>
          </w:tcPr>
          <w:p w14:paraId="27E62C76"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r>
      <w:tr w:rsidR="00FB1C44" w:rsidRPr="007437AF" w14:paraId="798FB3DD" w14:textId="77777777" w:rsidTr="00FB1C44">
        <w:trPr>
          <w:trHeight w:val="660"/>
        </w:trPr>
        <w:tc>
          <w:tcPr>
            <w:tcW w:w="224" w:type="pct"/>
            <w:tcBorders>
              <w:top w:val="single" w:sz="4" w:space="0" w:color="B4C4C8"/>
              <w:left w:val="single" w:sz="4" w:space="0" w:color="B4C4C8"/>
              <w:bottom w:val="single" w:sz="4" w:space="0" w:color="B4C4C8"/>
              <w:right w:val="single" w:sz="4" w:space="0" w:color="B4C4C8"/>
            </w:tcBorders>
            <w:shd w:val="clear" w:color="auto" w:fill="auto"/>
            <w:noWrap/>
            <w:vAlign w:val="center"/>
            <w:hideMark/>
          </w:tcPr>
          <w:p w14:paraId="12173747"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1.01</w:t>
            </w:r>
          </w:p>
        </w:tc>
        <w:tc>
          <w:tcPr>
            <w:tcW w:w="2996" w:type="pct"/>
            <w:tcBorders>
              <w:top w:val="single" w:sz="4" w:space="0" w:color="B4C4C8"/>
              <w:left w:val="nil"/>
              <w:bottom w:val="single" w:sz="4" w:space="0" w:color="B4C4C8"/>
              <w:right w:val="single" w:sz="4" w:space="0" w:color="B4C4C8"/>
            </w:tcBorders>
            <w:shd w:val="clear" w:color="auto" w:fill="auto"/>
            <w:vAlign w:val="center"/>
            <w:hideMark/>
          </w:tcPr>
          <w:p w14:paraId="1FB04B14"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Protección de áreas, mobiliario y equipos; señalización y trazado de la intervención.</w:t>
            </w:r>
          </w:p>
        </w:tc>
        <w:tc>
          <w:tcPr>
            <w:tcW w:w="271" w:type="pct"/>
            <w:tcBorders>
              <w:top w:val="single" w:sz="4" w:space="0" w:color="B4C4C8"/>
              <w:left w:val="nil"/>
              <w:bottom w:val="single" w:sz="4" w:space="0" w:color="B4C4C8"/>
              <w:right w:val="single" w:sz="4" w:space="0" w:color="B4C4C8"/>
            </w:tcBorders>
            <w:shd w:val="clear" w:color="000000" w:fill="F3F7E3"/>
            <w:noWrap/>
            <w:vAlign w:val="center"/>
            <w:hideMark/>
          </w:tcPr>
          <w:p w14:paraId="493CFF27"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w:t>
            </w:r>
          </w:p>
        </w:tc>
        <w:tc>
          <w:tcPr>
            <w:tcW w:w="312" w:type="pct"/>
            <w:tcBorders>
              <w:top w:val="single" w:sz="4" w:space="0" w:color="B4C4C8"/>
              <w:left w:val="nil"/>
              <w:bottom w:val="single" w:sz="4" w:space="0" w:color="B4C4C8"/>
              <w:right w:val="single" w:sz="4" w:space="0" w:color="B4C4C8"/>
            </w:tcBorders>
            <w:shd w:val="clear" w:color="auto" w:fill="auto"/>
            <w:noWrap/>
            <w:vAlign w:val="center"/>
            <w:hideMark/>
          </w:tcPr>
          <w:p w14:paraId="4415608C"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SG</w:t>
            </w:r>
          </w:p>
        </w:tc>
        <w:tc>
          <w:tcPr>
            <w:tcW w:w="567" w:type="pct"/>
            <w:tcBorders>
              <w:top w:val="single" w:sz="4" w:space="0" w:color="B4C4C8"/>
              <w:left w:val="nil"/>
              <w:bottom w:val="single" w:sz="4" w:space="0" w:color="B4C4C8"/>
              <w:right w:val="single" w:sz="4" w:space="0" w:color="B4C4C8"/>
            </w:tcBorders>
            <w:shd w:val="clear" w:color="000000" w:fill="FFF0CC"/>
            <w:noWrap/>
            <w:vAlign w:val="center"/>
            <w:hideMark/>
          </w:tcPr>
          <w:p w14:paraId="0325AB7C"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single" w:sz="4" w:space="0" w:color="B4C4C8"/>
              <w:left w:val="nil"/>
              <w:bottom w:val="single" w:sz="4" w:space="0" w:color="B4C4C8"/>
              <w:right w:val="single" w:sz="4" w:space="0" w:color="B4C4C8"/>
            </w:tcBorders>
            <w:shd w:val="clear" w:color="auto" w:fill="auto"/>
            <w:noWrap/>
            <w:vAlign w:val="center"/>
            <w:hideMark/>
          </w:tcPr>
          <w:p w14:paraId="5730789B"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1F0A0906" w14:textId="77777777" w:rsidTr="00FB1C44">
        <w:trPr>
          <w:trHeight w:val="92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18F42929"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1.02</w:t>
            </w:r>
          </w:p>
        </w:tc>
        <w:tc>
          <w:tcPr>
            <w:tcW w:w="2996" w:type="pct"/>
            <w:tcBorders>
              <w:top w:val="nil"/>
              <w:left w:val="nil"/>
              <w:bottom w:val="single" w:sz="4" w:space="0" w:color="B4C4C8"/>
              <w:right w:val="single" w:sz="4" w:space="0" w:color="B4C4C8"/>
            </w:tcBorders>
            <w:shd w:val="clear" w:color="auto" w:fill="auto"/>
            <w:vAlign w:val="center"/>
            <w:hideMark/>
          </w:tcPr>
          <w:p w14:paraId="69DBD7BE"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Desmontaje, resguardo y reinstalación de divisiones de vidrio, soportes y accesorios afectados.</w:t>
            </w:r>
          </w:p>
        </w:tc>
        <w:tc>
          <w:tcPr>
            <w:tcW w:w="271" w:type="pct"/>
            <w:tcBorders>
              <w:top w:val="nil"/>
              <w:left w:val="nil"/>
              <w:bottom w:val="single" w:sz="4" w:space="0" w:color="B4C4C8"/>
              <w:right w:val="single" w:sz="4" w:space="0" w:color="B4C4C8"/>
            </w:tcBorders>
            <w:shd w:val="clear" w:color="000000" w:fill="F3F7E3"/>
            <w:noWrap/>
            <w:vAlign w:val="center"/>
            <w:hideMark/>
          </w:tcPr>
          <w:p w14:paraId="31F089A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34</w:t>
            </w:r>
          </w:p>
        </w:tc>
        <w:tc>
          <w:tcPr>
            <w:tcW w:w="312" w:type="pct"/>
            <w:tcBorders>
              <w:top w:val="nil"/>
              <w:left w:val="nil"/>
              <w:bottom w:val="single" w:sz="4" w:space="0" w:color="B4C4C8"/>
              <w:right w:val="single" w:sz="4" w:space="0" w:color="B4C4C8"/>
            </w:tcBorders>
            <w:shd w:val="clear" w:color="auto" w:fill="auto"/>
            <w:noWrap/>
            <w:vAlign w:val="center"/>
            <w:hideMark/>
          </w:tcPr>
          <w:p w14:paraId="73DDF8F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m²</w:t>
            </w:r>
          </w:p>
        </w:tc>
        <w:tc>
          <w:tcPr>
            <w:tcW w:w="567" w:type="pct"/>
            <w:tcBorders>
              <w:top w:val="nil"/>
              <w:left w:val="nil"/>
              <w:bottom w:val="single" w:sz="4" w:space="0" w:color="B4C4C8"/>
              <w:right w:val="single" w:sz="4" w:space="0" w:color="B4C4C8"/>
            </w:tcBorders>
            <w:shd w:val="clear" w:color="000000" w:fill="FFF0CC"/>
            <w:noWrap/>
            <w:vAlign w:val="center"/>
            <w:hideMark/>
          </w:tcPr>
          <w:p w14:paraId="25A56DD5"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56734424"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1299F3F2" w14:textId="77777777" w:rsidTr="00FB1C44">
        <w:trPr>
          <w:trHeight w:val="92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5F08ECE4"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1.03</w:t>
            </w:r>
          </w:p>
        </w:tc>
        <w:tc>
          <w:tcPr>
            <w:tcW w:w="2996" w:type="pct"/>
            <w:tcBorders>
              <w:top w:val="nil"/>
              <w:left w:val="nil"/>
              <w:bottom w:val="single" w:sz="4" w:space="0" w:color="B4C4C8"/>
              <w:right w:val="single" w:sz="4" w:space="0" w:color="B4C4C8"/>
            </w:tcBorders>
            <w:shd w:val="clear" w:color="auto" w:fill="auto"/>
            <w:vAlign w:val="center"/>
            <w:hideMark/>
          </w:tcPr>
          <w:p w14:paraId="7474CC21"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Desconexión, protección y reconexión de componentes eléctricos alojados en las divisiones intervenidas, con pruebas.</w:t>
            </w:r>
          </w:p>
        </w:tc>
        <w:tc>
          <w:tcPr>
            <w:tcW w:w="271" w:type="pct"/>
            <w:tcBorders>
              <w:top w:val="nil"/>
              <w:left w:val="nil"/>
              <w:bottom w:val="single" w:sz="4" w:space="0" w:color="B4C4C8"/>
              <w:right w:val="single" w:sz="4" w:space="0" w:color="B4C4C8"/>
            </w:tcBorders>
            <w:shd w:val="clear" w:color="000000" w:fill="F3F7E3"/>
            <w:noWrap/>
            <w:vAlign w:val="center"/>
            <w:hideMark/>
          </w:tcPr>
          <w:p w14:paraId="3FC7FE02"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w:t>
            </w:r>
          </w:p>
        </w:tc>
        <w:tc>
          <w:tcPr>
            <w:tcW w:w="312" w:type="pct"/>
            <w:tcBorders>
              <w:top w:val="nil"/>
              <w:left w:val="nil"/>
              <w:bottom w:val="single" w:sz="4" w:space="0" w:color="B4C4C8"/>
              <w:right w:val="single" w:sz="4" w:space="0" w:color="B4C4C8"/>
            </w:tcBorders>
            <w:shd w:val="clear" w:color="auto" w:fill="auto"/>
            <w:noWrap/>
            <w:vAlign w:val="center"/>
            <w:hideMark/>
          </w:tcPr>
          <w:p w14:paraId="76685B7B"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SG</w:t>
            </w:r>
          </w:p>
        </w:tc>
        <w:tc>
          <w:tcPr>
            <w:tcW w:w="567" w:type="pct"/>
            <w:tcBorders>
              <w:top w:val="nil"/>
              <w:left w:val="nil"/>
              <w:bottom w:val="single" w:sz="4" w:space="0" w:color="B4C4C8"/>
              <w:right w:val="single" w:sz="4" w:space="0" w:color="B4C4C8"/>
            </w:tcBorders>
            <w:shd w:val="clear" w:color="000000" w:fill="FFF0CC"/>
            <w:noWrap/>
            <w:vAlign w:val="center"/>
            <w:hideMark/>
          </w:tcPr>
          <w:p w14:paraId="1C8A65D6"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047188CE"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4D28E64A" w14:textId="77777777" w:rsidTr="00FB1C44">
        <w:trPr>
          <w:trHeight w:val="540"/>
        </w:trPr>
        <w:tc>
          <w:tcPr>
            <w:tcW w:w="224" w:type="pct"/>
            <w:tcBorders>
              <w:top w:val="single" w:sz="4" w:space="0" w:color="7D8F82"/>
              <w:left w:val="single" w:sz="4" w:space="0" w:color="7D8F82"/>
              <w:bottom w:val="single" w:sz="4" w:space="0" w:color="7D8F82"/>
              <w:right w:val="single" w:sz="4" w:space="0" w:color="7D8F82"/>
            </w:tcBorders>
            <w:shd w:val="clear" w:color="000000" w:fill="D8E3C1"/>
            <w:noWrap/>
            <w:vAlign w:val="center"/>
            <w:hideMark/>
          </w:tcPr>
          <w:p w14:paraId="37304BBA"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2.0</w:t>
            </w:r>
          </w:p>
        </w:tc>
        <w:tc>
          <w:tcPr>
            <w:tcW w:w="2996" w:type="pct"/>
            <w:tcBorders>
              <w:top w:val="single" w:sz="4" w:space="0" w:color="7D8F82"/>
              <w:left w:val="nil"/>
              <w:bottom w:val="single" w:sz="4" w:space="0" w:color="7D8F82"/>
              <w:right w:val="single" w:sz="4" w:space="0" w:color="7D8F82"/>
            </w:tcBorders>
            <w:shd w:val="clear" w:color="000000" w:fill="D8E3C1"/>
            <w:vAlign w:val="center"/>
            <w:hideMark/>
          </w:tcPr>
          <w:p w14:paraId="52D5FCFB"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PREPARACIÓN Y OBRA CIVIL</w:t>
            </w:r>
          </w:p>
        </w:tc>
        <w:tc>
          <w:tcPr>
            <w:tcW w:w="271" w:type="pct"/>
            <w:tcBorders>
              <w:top w:val="single" w:sz="4" w:space="0" w:color="7D8F82"/>
              <w:left w:val="nil"/>
              <w:bottom w:val="single" w:sz="4" w:space="0" w:color="7D8F82"/>
              <w:right w:val="single" w:sz="4" w:space="0" w:color="7D8F82"/>
            </w:tcBorders>
            <w:shd w:val="clear" w:color="000000" w:fill="D8E3C1"/>
            <w:noWrap/>
            <w:vAlign w:val="center"/>
            <w:hideMark/>
          </w:tcPr>
          <w:p w14:paraId="7656FDED"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312" w:type="pct"/>
            <w:tcBorders>
              <w:top w:val="single" w:sz="4" w:space="0" w:color="7D8F82"/>
              <w:left w:val="nil"/>
              <w:bottom w:val="single" w:sz="4" w:space="0" w:color="7D8F82"/>
              <w:right w:val="single" w:sz="4" w:space="0" w:color="7D8F82"/>
            </w:tcBorders>
            <w:shd w:val="clear" w:color="000000" w:fill="D8E3C1"/>
            <w:noWrap/>
            <w:vAlign w:val="center"/>
            <w:hideMark/>
          </w:tcPr>
          <w:p w14:paraId="025857A6"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567" w:type="pct"/>
            <w:tcBorders>
              <w:top w:val="single" w:sz="4" w:space="0" w:color="7D8F82"/>
              <w:left w:val="nil"/>
              <w:bottom w:val="single" w:sz="4" w:space="0" w:color="7D8F82"/>
              <w:right w:val="single" w:sz="4" w:space="0" w:color="7D8F82"/>
            </w:tcBorders>
            <w:shd w:val="clear" w:color="000000" w:fill="D8E3C1"/>
            <w:noWrap/>
            <w:vAlign w:val="center"/>
            <w:hideMark/>
          </w:tcPr>
          <w:p w14:paraId="12273A2C"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630" w:type="pct"/>
            <w:tcBorders>
              <w:top w:val="single" w:sz="4" w:space="0" w:color="7D8F82"/>
              <w:left w:val="nil"/>
              <w:bottom w:val="single" w:sz="4" w:space="0" w:color="7D8F82"/>
              <w:right w:val="single" w:sz="4" w:space="0" w:color="7D8F82"/>
            </w:tcBorders>
            <w:shd w:val="clear" w:color="000000" w:fill="D8E3C1"/>
            <w:noWrap/>
            <w:vAlign w:val="center"/>
            <w:hideMark/>
          </w:tcPr>
          <w:p w14:paraId="05EF6CAD"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r>
      <w:tr w:rsidR="00FB1C44" w:rsidRPr="007437AF" w14:paraId="3DEF93DC" w14:textId="77777777" w:rsidTr="00FB1C44">
        <w:trPr>
          <w:trHeight w:val="660"/>
        </w:trPr>
        <w:tc>
          <w:tcPr>
            <w:tcW w:w="224" w:type="pct"/>
            <w:tcBorders>
              <w:top w:val="single" w:sz="4" w:space="0" w:color="B4C4C8"/>
              <w:left w:val="single" w:sz="4" w:space="0" w:color="B4C4C8"/>
              <w:bottom w:val="single" w:sz="4" w:space="0" w:color="B4C4C8"/>
              <w:right w:val="single" w:sz="4" w:space="0" w:color="B4C4C8"/>
            </w:tcBorders>
            <w:shd w:val="clear" w:color="auto" w:fill="auto"/>
            <w:noWrap/>
            <w:vAlign w:val="center"/>
            <w:hideMark/>
          </w:tcPr>
          <w:p w14:paraId="35177CA0"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2.01</w:t>
            </w:r>
          </w:p>
        </w:tc>
        <w:tc>
          <w:tcPr>
            <w:tcW w:w="2996" w:type="pct"/>
            <w:tcBorders>
              <w:top w:val="single" w:sz="4" w:space="0" w:color="B4C4C8"/>
              <w:left w:val="nil"/>
              <w:bottom w:val="single" w:sz="4" w:space="0" w:color="B4C4C8"/>
              <w:right w:val="single" w:sz="4" w:space="0" w:color="B4C4C8"/>
            </w:tcBorders>
            <w:shd w:val="clear" w:color="auto" w:fill="auto"/>
            <w:vAlign w:val="center"/>
            <w:hideMark/>
          </w:tcPr>
          <w:p w14:paraId="6114D480"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Preparación del piso existente para pegado de piso nuevo</w:t>
            </w:r>
          </w:p>
        </w:tc>
        <w:tc>
          <w:tcPr>
            <w:tcW w:w="271" w:type="pct"/>
            <w:tcBorders>
              <w:top w:val="single" w:sz="4" w:space="0" w:color="B4C4C8"/>
              <w:left w:val="nil"/>
              <w:bottom w:val="single" w:sz="4" w:space="0" w:color="B4C4C8"/>
              <w:right w:val="single" w:sz="4" w:space="0" w:color="B4C4C8"/>
            </w:tcBorders>
            <w:shd w:val="clear" w:color="000000" w:fill="F3F7E3"/>
            <w:noWrap/>
            <w:vAlign w:val="center"/>
            <w:hideMark/>
          </w:tcPr>
          <w:p w14:paraId="77290C30"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292</w:t>
            </w:r>
          </w:p>
        </w:tc>
        <w:tc>
          <w:tcPr>
            <w:tcW w:w="312" w:type="pct"/>
            <w:tcBorders>
              <w:top w:val="single" w:sz="4" w:space="0" w:color="B4C4C8"/>
              <w:left w:val="nil"/>
              <w:bottom w:val="single" w:sz="4" w:space="0" w:color="B4C4C8"/>
              <w:right w:val="single" w:sz="4" w:space="0" w:color="B4C4C8"/>
            </w:tcBorders>
            <w:shd w:val="clear" w:color="auto" w:fill="auto"/>
            <w:noWrap/>
            <w:vAlign w:val="center"/>
            <w:hideMark/>
          </w:tcPr>
          <w:p w14:paraId="7CC57788"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m²</w:t>
            </w:r>
          </w:p>
        </w:tc>
        <w:tc>
          <w:tcPr>
            <w:tcW w:w="567" w:type="pct"/>
            <w:tcBorders>
              <w:top w:val="single" w:sz="4" w:space="0" w:color="B4C4C8"/>
              <w:left w:val="nil"/>
              <w:bottom w:val="single" w:sz="4" w:space="0" w:color="B4C4C8"/>
              <w:right w:val="single" w:sz="4" w:space="0" w:color="B4C4C8"/>
            </w:tcBorders>
            <w:shd w:val="clear" w:color="000000" w:fill="FFF0CC"/>
            <w:noWrap/>
            <w:vAlign w:val="center"/>
            <w:hideMark/>
          </w:tcPr>
          <w:p w14:paraId="3E87A467"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single" w:sz="4" w:space="0" w:color="B4C4C8"/>
              <w:left w:val="nil"/>
              <w:bottom w:val="single" w:sz="4" w:space="0" w:color="B4C4C8"/>
              <w:right w:val="single" w:sz="4" w:space="0" w:color="B4C4C8"/>
            </w:tcBorders>
            <w:shd w:val="clear" w:color="auto" w:fill="auto"/>
            <w:noWrap/>
            <w:vAlign w:val="center"/>
            <w:hideMark/>
          </w:tcPr>
          <w:p w14:paraId="74BAD0F7"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4A243499" w14:textId="77777777" w:rsidTr="00FB1C44">
        <w:trPr>
          <w:trHeight w:val="92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2B0829C7"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2.02</w:t>
            </w:r>
          </w:p>
        </w:tc>
        <w:tc>
          <w:tcPr>
            <w:tcW w:w="2996" w:type="pct"/>
            <w:tcBorders>
              <w:top w:val="nil"/>
              <w:left w:val="nil"/>
              <w:bottom w:val="single" w:sz="4" w:space="0" w:color="B4C4C8"/>
              <w:right w:val="single" w:sz="4" w:space="0" w:color="B4C4C8"/>
            </w:tcBorders>
            <w:shd w:val="clear" w:color="auto" w:fill="auto"/>
            <w:vAlign w:val="center"/>
            <w:hideMark/>
          </w:tcPr>
          <w:p w14:paraId="73377C60"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xml:space="preserve">Apertura y cierre de zanjas de la ruta nueva de </w:t>
            </w:r>
            <w:proofErr w:type="spellStart"/>
            <w:r w:rsidRPr="00EA30F5">
              <w:rPr>
                <w:rFonts w:ascii="Arial" w:eastAsia="Times New Roman" w:hAnsi="Arial" w:cs="Arial"/>
                <w:color w:val="23343D"/>
                <w:kern w:val="0"/>
                <w:sz w:val="16"/>
                <w:szCs w:val="16"/>
                <w:lang w:val="es-419" w:eastAsia="es-419" w:bidi="ar-SA"/>
              </w:rPr>
              <w:t>tuberia</w:t>
            </w:r>
            <w:proofErr w:type="spellEnd"/>
            <w:r w:rsidRPr="00EA30F5">
              <w:rPr>
                <w:rFonts w:ascii="Arial" w:eastAsia="Times New Roman" w:hAnsi="Arial" w:cs="Arial"/>
                <w:color w:val="23343D"/>
                <w:kern w:val="0"/>
                <w:sz w:val="16"/>
                <w:szCs w:val="16"/>
                <w:lang w:val="es-419" w:eastAsia="es-419" w:bidi="ar-SA"/>
              </w:rPr>
              <w:t xml:space="preserve"> de drenajes</w:t>
            </w:r>
          </w:p>
        </w:tc>
        <w:tc>
          <w:tcPr>
            <w:tcW w:w="271" w:type="pct"/>
            <w:tcBorders>
              <w:top w:val="nil"/>
              <w:left w:val="nil"/>
              <w:bottom w:val="single" w:sz="4" w:space="0" w:color="B4C4C8"/>
              <w:right w:val="single" w:sz="4" w:space="0" w:color="B4C4C8"/>
            </w:tcBorders>
            <w:shd w:val="clear" w:color="000000" w:fill="F3F7E3"/>
            <w:noWrap/>
            <w:vAlign w:val="center"/>
            <w:hideMark/>
          </w:tcPr>
          <w:p w14:paraId="32AB5AD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w:t>
            </w:r>
          </w:p>
        </w:tc>
        <w:tc>
          <w:tcPr>
            <w:tcW w:w="312" w:type="pct"/>
            <w:tcBorders>
              <w:top w:val="nil"/>
              <w:left w:val="nil"/>
              <w:bottom w:val="single" w:sz="4" w:space="0" w:color="B4C4C8"/>
              <w:right w:val="single" w:sz="4" w:space="0" w:color="B4C4C8"/>
            </w:tcBorders>
            <w:shd w:val="clear" w:color="auto" w:fill="auto"/>
            <w:noWrap/>
            <w:vAlign w:val="center"/>
            <w:hideMark/>
          </w:tcPr>
          <w:p w14:paraId="72C906ED"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SG</w:t>
            </w:r>
          </w:p>
        </w:tc>
        <w:tc>
          <w:tcPr>
            <w:tcW w:w="567" w:type="pct"/>
            <w:tcBorders>
              <w:top w:val="nil"/>
              <w:left w:val="nil"/>
              <w:bottom w:val="single" w:sz="4" w:space="0" w:color="B4C4C8"/>
              <w:right w:val="single" w:sz="4" w:space="0" w:color="B4C4C8"/>
            </w:tcBorders>
            <w:shd w:val="clear" w:color="000000" w:fill="FFF0CC"/>
            <w:noWrap/>
            <w:vAlign w:val="center"/>
            <w:hideMark/>
          </w:tcPr>
          <w:p w14:paraId="251BB8F8"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3393DA23"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1A88065E" w14:textId="77777777" w:rsidTr="00FB1C44">
        <w:trPr>
          <w:trHeight w:val="540"/>
        </w:trPr>
        <w:tc>
          <w:tcPr>
            <w:tcW w:w="224" w:type="pct"/>
            <w:tcBorders>
              <w:top w:val="single" w:sz="4" w:space="0" w:color="7D8F82"/>
              <w:left w:val="single" w:sz="4" w:space="0" w:color="7D8F82"/>
              <w:bottom w:val="single" w:sz="4" w:space="0" w:color="7D8F82"/>
              <w:right w:val="single" w:sz="4" w:space="0" w:color="7D8F82"/>
            </w:tcBorders>
            <w:shd w:val="clear" w:color="000000" w:fill="D8E3C1"/>
            <w:noWrap/>
            <w:vAlign w:val="center"/>
            <w:hideMark/>
          </w:tcPr>
          <w:p w14:paraId="6A02C126"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3.0</w:t>
            </w:r>
          </w:p>
        </w:tc>
        <w:tc>
          <w:tcPr>
            <w:tcW w:w="2996" w:type="pct"/>
            <w:tcBorders>
              <w:top w:val="single" w:sz="4" w:space="0" w:color="7D8F82"/>
              <w:left w:val="nil"/>
              <w:bottom w:val="single" w:sz="4" w:space="0" w:color="7D8F82"/>
              <w:right w:val="single" w:sz="4" w:space="0" w:color="7D8F82"/>
            </w:tcBorders>
            <w:shd w:val="clear" w:color="000000" w:fill="D8E3C1"/>
            <w:vAlign w:val="center"/>
            <w:hideMark/>
          </w:tcPr>
          <w:p w14:paraId="06B8BA68"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RED DE DRENAJE DE UNIDADES DENTALES</w:t>
            </w:r>
          </w:p>
        </w:tc>
        <w:tc>
          <w:tcPr>
            <w:tcW w:w="271" w:type="pct"/>
            <w:tcBorders>
              <w:top w:val="single" w:sz="4" w:space="0" w:color="7D8F82"/>
              <w:left w:val="nil"/>
              <w:bottom w:val="single" w:sz="4" w:space="0" w:color="7D8F82"/>
              <w:right w:val="single" w:sz="4" w:space="0" w:color="7D8F82"/>
            </w:tcBorders>
            <w:shd w:val="clear" w:color="000000" w:fill="D8E3C1"/>
            <w:noWrap/>
            <w:vAlign w:val="center"/>
            <w:hideMark/>
          </w:tcPr>
          <w:p w14:paraId="77D3D4F6"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312" w:type="pct"/>
            <w:tcBorders>
              <w:top w:val="single" w:sz="4" w:space="0" w:color="7D8F82"/>
              <w:left w:val="nil"/>
              <w:bottom w:val="single" w:sz="4" w:space="0" w:color="7D8F82"/>
              <w:right w:val="single" w:sz="4" w:space="0" w:color="7D8F82"/>
            </w:tcBorders>
            <w:shd w:val="clear" w:color="000000" w:fill="D8E3C1"/>
            <w:noWrap/>
            <w:vAlign w:val="center"/>
            <w:hideMark/>
          </w:tcPr>
          <w:p w14:paraId="149DCF84"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567" w:type="pct"/>
            <w:tcBorders>
              <w:top w:val="single" w:sz="4" w:space="0" w:color="7D8F82"/>
              <w:left w:val="nil"/>
              <w:bottom w:val="single" w:sz="4" w:space="0" w:color="7D8F82"/>
              <w:right w:val="single" w:sz="4" w:space="0" w:color="7D8F82"/>
            </w:tcBorders>
            <w:shd w:val="clear" w:color="000000" w:fill="D8E3C1"/>
            <w:noWrap/>
            <w:vAlign w:val="center"/>
            <w:hideMark/>
          </w:tcPr>
          <w:p w14:paraId="052EAF08"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630" w:type="pct"/>
            <w:tcBorders>
              <w:top w:val="single" w:sz="4" w:space="0" w:color="7D8F82"/>
              <w:left w:val="nil"/>
              <w:bottom w:val="single" w:sz="4" w:space="0" w:color="7D8F82"/>
              <w:right w:val="single" w:sz="4" w:space="0" w:color="7D8F82"/>
            </w:tcBorders>
            <w:shd w:val="clear" w:color="000000" w:fill="D8E3C1"/>
            <w:noWrap/>
            <w:vAlign w:val="center"/>
            <w:hideMark/>
          </w:tcPr>
          <w:p w14:paraId="6AFD8299"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r>
      <w:tr w:rsidR="00FB1C44" w:rsidRPr="007437AF" w14:paraId="56A7F458" w14:textId="77777777" w:rsidTr="00FB1C44">
        <w:trPr>
          <w:trHeight w:val="920"/>
        </w:trPr>
        <w:tc>
          <w:tcPr>
            <w:tcW w:w="224" w:type="pct"/>
            <w:tcBorders>
              <w:top w:val="single" w:sz="4" w:space="0" w:color="B4C4C8"/>
              <w:left w:val="single" w:sz="4" w:space="0" w:color="B4C4C8"/>
              <w:bottom w:val="single" w:sz="4" w:space="0" w:color="B4C4C8"/>
              <w:right w:val="single" w:sz="4" w:space="0" w:color="B4C4C8"/>
            </w:tcBorders>
            <w:shd w:val="clear" w:color="auto" w:fill="auto"/>
            <w:noWrap/>
            <w:vAlign w:val="center"/>
            <w:hideMark/>
          </w:tcPr>
          <w:p w14:paraId="6F691571"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3.01</w:t>
            </w:r>
          </w:p>
        </w:tc>
        <w:tc>
          <w:tcPr>
            <w:tcW w:w="2996" w:type="pct"/>
            <w:tcBorders>
              <w:top w:val="single" w:sz="4" w:space="0" w:color="B4C4C8"/>
              <w:left w:val="nil"/>
              <w:bottom w:val="single" w:sz="4" w:space="0" w:color="B4C4C8"/>
              <w:right w:val="single" w:sz="4" w:space="0" w:color="B4C4C8"/>
            </w:tcBorders>
            <w:shd w:val="clear" w:color="auto" w:fill="auto"/>
            <w:vAlign w:val="center"/>
            <w:hideMark/>
          </w:tcPr>
          <w:p w14:paraId="2D689354"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Retiro o anulación segura de tuberías sanitarias existentes que interfieran con la nueva red.</w:t>
            </w:r>
          </w:p>
        </w:tc>
        <w:tc>
          <w:tcPr>
            <w:tcW w:w="271" w:type="pct"/>
            <w:tcBorders>
              <w:top w:val="single" w:sz="4" w:space="0" w:color="B4C4C8"/>
              <w:left w:val="nil"/>
              <w:bottom w:val="single" w:sz="4" w:space="0" w:color="B4C4C8"/>
              <w:right w:val="single" w:sz="4" w:space="0" w:color="B4C4C8"/>
            </w:tcBorders>
            <w:shd w:val="clear" w:color="000000" w:fill="F3F7E3"/>
            <w:noWrap/>
            <w:vAlign w:val="center"/>
            <w:hideMark/>
          </w:tcPr>
          <w:p w14:paraId="1FE8B9FC"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w:t>
            </w:r>
          </w:p>
        </w:tc>
        <w:tc>
          <w:tcPr>
            <w:tcW w:w="312" w:type="pct"/>
            <w:tcBorders>
              <w:top w:val="single" w:sz="4" w:space="0" w:color="B4C4C8"/>
              <w:left w:val="nil"/>
              <w:bottom w:val="single" w:sz="4" w:space="0" w:color="B4C4C8"/>
              <w:right w:val="single" w:sz="4" w:space="0" w:color="B4C4C8"/>
            </w:tcBorders>
            <w:shd w:val="clear" w:color="auto" w:fill="auto"/>
            <w:noWrap/>
            <w:vAlign w:val="center"/>
            <w:hideMark/>
          </w:tcPr>
          <w:p w14:paraId="3E33C26D"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SG</w:t>
            </w:r>
          </w:p>
        </w:tc>
        <w:tc>
          <w:tcPr>
            <w:tcW w:w="567" w:type="pct"/>
            <w:tcBorders>
              <w:top w:val="single" w:sz="4" w:space="0" w:color="B4C4C8"/>
              <w:left w:val="nil"/>
              <w:bottom w:val="single" w:sz="4" w:space="0" w:color="B4C4C8"/>
              <w:right w:val="single" w:sz="4" w:space="0" w:color="B4C4C8"/>
            </w:tcBorders>
            <w:shd w:val="clear" w:color="000000" w:fill="FFF0CC"/>
            <w:noWrap/>
            <w:vAlign w:val="center"/>
            <w:hideMark/>
          </w:tcPr>
          <w:p w14:paraId="62B6AD2E"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single" w:sz="4" w:space="0" w:color="B4C4C8"/>
              <w:left w:val="nil"/>
              <w:bottom w:val="single" w:sz="4" w:space="0" w:color="B4C4C8"/>
              <w:right w:val="single" w:sz="4" w:space="0" w:color="B4C4C8"/>
            </w:tcBorders>
            <w:shd w:val="clear" w:color="auto" w:fill="auto"/>
            <w:noWrap/>
            <w:vAlign w:val="center"/>
            <w:hideMark/>
          </w:tcPr>
          <w:p w14:paraId="151EB8E5"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22A78023" w14:textId="77777777" w:rsidTr="00FB1C44">
        <w:trPr>
          <w:trHeight w:val="66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0455B4EE"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3.02</w:t>
            </w:r>
          </w:p>
        </w:tc>
        <w:tc>
          <w:tcPr>
            <w:tcW w:w="2996" w:type="pct"/>
            <w:tcBorders>
              <w:top w:val="nil"/>
              <w:left w:val="nil"/>
              <w:bottom w:val="single" w:sz="4" w:space="0" w:color="B4C4C8"/>
              <w:right w:val="single" w:sz="4" w:space="0" w:color="B4C4C8"/>
            </w:tcBorders>
            <w:shd w:val="clear" w:color="auto" w:fill="auto"/>
            <w:vAlign w:val="center"/>
            <w:hideMark/>
          </w:tcPr>
          <w:p w14:paraId="670AC395"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Suministro e instalación de ramales sanitarios Ø2 pulgadas con accesorios y soportes.</w:t>
            </w:r>
          </w:p>
        </w:tc>
        <w:tc>
          <w:tcPr>
            <w:tcW w:w="271" w:type="pct"/>
            <w:tcBorders>
              <w:top w:val="nil"/>
              <w:left w:val="nil"/>
              <w:bottom w:val="single" w:sz="4" w:space="0" w:color="B4C4C8"/>
              <w:right w:val="single" w:sz="4" w:space="0" w:color="B4C4C8"/>
            </w:tcBorders>
            <w:shd w:val="clear" w:color="000000" w:fill="FFDE9C"/>
            <w:noWrap/>
            <w:vAlign w:val="center"/>
            <w:hideMark/>
          </w:tcPr>
          <w:p w14:paraId="22FE2304"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19</w:t>
            </w:r>
          </w:p>
        </w:tc>
        <w:tc>
          <w:tcPr>
            <w:tcW w:w="312" w:type="pct"/>
            <w:tcBorders>
              <w:top w:val="nil"/>
              <w:left w:val="nil"/>
              <w:bottom w:val="single" w:sz="4" w:space="0" w:color="B4C4C8"/>
              <w:right w:val="single" w:sz="4" w:space="0" w:color="B4C4C8"/>
            </w:tcBorders>
            <w:shd w:val="clear" w:color="auto" w:fill="auto"/>
            <w:noWrap/>
            <w:vAlign w:val="center"/>
            <w:hideMark/>
          </w:tcPr>
          <w:p w14:paraId="0A921BE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ml</w:t>
            </w:r>
          </w:p>
        </w:tc>
        <w:tc>
          <w:tcPr>
            <w:tcW w:w="567" w:type="pct"/>
            <w:tcBorders>
              <w:top w:val="nil"/>
              <w:left w:val="nil"/>
              <w:bottom w:val="single" w:sz="4" w:space="0" w:color="B4C4C8"/>
              <w:right w:val="single" w:sz="4" w:space="0" w:color="B4C4C8"/>
            </w:tcBorders>
            <w:shd w:val="clear" w:color="000000" w:fill="FFF0CC"/>
            <w:noWrap/>
            <w:vAlign w:val="center"/>
            <w:hideMark/>
          </w:tcPr>
          <w:p w14:paraId="224569C0"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5BF6B5C0"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470D63B2" w14:textId="77777777" w:rsidTr="00FB1C44">
        <w:trPr>
          <w:trHeight w:val="92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0EEB7C16"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lastRenderedPageBreak/>
              <w:t>3.03</w:t>
            </w:r>
          </w:p>
        </w:tc>
        <w:tc>
          <w:tcPr>
            <w:tcW w:w="2996" w:type="pct"/>
            <w:tcBorders>
              <w:top w:val="nil"/>
              <w:left w:val="nil"/>
              <w:bottom w:val="single" w:sz="4" w:space="0" w:color="B4C4C8"/>
              <w:right w:val="single" w:sz="4" w:space="0" w:color="B4C4C8"/>
            </w:tcBorders>
            <w:shd w:val="clear" w:color="auto" w:fill="auto"/>
            <w:vAlign w:val="center"/>
            <w:hideMark/>
          </w:tcPr>
          <w:p w14:paraId="7B040266"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Suministro e instalación de ramales y colectores Ø3 pulgadas con accesorios y soportes.</w:t>
            </w:r>
          </w:p>
        </w:tc>
        <w:tc>
          <w:tcPr>
            <w:tcW w:w="271" w:type="pct"/>
            <w:tcBorders>
              <w:top w:val="nil"/>
              <w:left w:val="nil"/>
              <w:bottom w:val="single" w:sz="4" w:space="0" w:color="B4C4C8"/>
              <w:right w:val="single" w:sz="4" w:space="0" w:color="B4C4C8"/>
            </w:tcBorders>
            <w:shd w:val="clear" w:color="000000" w:fill="FFDE9C"/>
            <w:noWrap/>
            <w:vAlign w:val="center"/>
            <w:hideMark/>
          </w:tcPr>
          <w:p w14:paraId="63DCFBEA"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80</w:t>
            </w:r>
          </w:p>
        </w:tc>
        <w:tc>
          <w:tcPr>
            <w:tcW w:w="312" w:type="pct"/>
            <w:tcBorders>
              <w:top w:val="nil"/>
              <w:left w:val="nil"/>
              <w:bottom w:val="single" w:sz="4" w:space="0" w:color="B4C4C8"/>
              <w:right w:val="single" w:sz="4" w:space="0" w:color="B4C4C8"/>
            </w:tcBorders>
            <w:shd w:val="clear" w:color="auto" w:fill="auto"/>
            <w:noWrap/>
            <w:vAlign w:val="center"/>
            <w:hideMark/>
          </w:tcPr>
          <w:p w14:paraId="2FB91966"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ml</w:t>
            </w:r>
          </w:p>
        </w:tc>
        <w:tc>
          <w:tcPr>
            <w:tcW w:w="567" w:type="pct"/>
            <w:tcBorders>
              <w:top w:val="nil"/>
              <w:left w:val="nil"/>
              <w:bottom w:val="single" w:sz="4" w:space="0" w:color="B4C4C8"/>
              <w:right w:val="single" w:sz="4" w:space="0" w:color="B4C4C8"/>
            </w:tcBorders>
            <w:shd w:val="clear" w:color="000000" w:fill="FFF0CC"/>
            <w:noWrap/>
            <w:vAlign w:val="center"/>
            <w:hideMark/>
          </w:tcPr>
          <w:p w14:paraId="6B102C47"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667F91E8"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7ACB76B9" w14:textId="77777777" w:rsidTr="00FB1C44">
        <w:trPr>
          <w:trHeight w:val="66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67B68B83"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3.04</w:t>
            </w:r>
          </w:p>
        </w:tc>
        <w:tc>
          <w:tcPr>
            <w:tcW w:w="2996" w:type="pct"/>
            <w:tcBorders>
              <w:top w:val="nil"/>
              <w:left w:val="nil"/>
              <w:bottom w:val="single" w:sz="4" w:space="0" w:color="B4C4C8"/>
              <w:right w:val="single" w:sz="4" w:space="0" w:color="B4C4C8"/>
            </w:tcBorders>
            <w:shd w:val="clear" w:color="auto" w:fill="auto"/>
            <w:vAlign w:val="center"/>
            <w:hideMark/>
          </w:tcPr>
          <w:p w14:paraId="61131759"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Suministro e instalación de colector Ø4 pulgadas hasta CR-1, con accesorios.</w:t>
            </w:r>
          </w:p>
        </w:tc>
        <w:tc>
          <w:tcPr>
            <w:tcW w:w="271" w:type="pct"/>
            <w:tcBorders>
              <w:top w:val="nil"/>
              <w:left w:val="nil"/>
              <w:bottom w:val="single" w:sz="4" w:space="0" w:color="B4C4C8"/>
              <w:right w:val="single" w:sz="4" w:space="0" w:color="B4C4C8"/>
            </w:tcBorders>
            <w:shd w:val="clear" w:color="000000" w:fill="FFDE9C"/>
            <w:noWrap/>
            <w:vAlign w:val="center"/>
            <w:hideMark/>
          </w:tcPr>
          <w:p w14:paraId="3473ADB7"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10</w:t>
            </w:r>
          </w:p>
        </w:tc>
        <w:tc>
          <w:tcPr>
            <w:tcW w:w="312" w:type="pct"/>
            <w:tcBorders>
              <w:top w:val="nil"/>
              <w:left w:val="nil"/>
              <w:bottom w:val="single" w:sz="4" w:space="0" w:color="B4C4C8"/>
              <w:right w:val="single" w:sz="4" w:space="0" w:color="B4C4C8"/>
            </w:tcBorders>
            <w:shd w:val="clear" w:color="auto" w:fill="auto"/>
            <w:noWrap/>
            <w:vAlign w:val="center"/>
            <w:hideMark/>
          </w:tcPr>
          <w:p w14:paraId="54DC0D0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ml</w:t>
            </w:r>
          </w:p>
        </w:tc>
        <w:tc>
          <w:tcPr>
            <w:tcW w:w="567" w:type="pct"/>
            <w:tcBorders>
              <w:top w:val="nil"/>
              <w:left w:val="nil"/>
              <w:bottom w:val="single" w:sz="4" w:space="0" w:color="B4C4C8"/>
              <w:right w:val="single" w:sz="4" w:space="0" w:color="B4C4C8"/>
            </w:tcBorders>
            <w:shd w:val="clear" w:color="000000" w:fill="FFF0CC"/>
            <w:noWrap/>
            <w:vAlign w:val="center"/>
            <w:hideMark/>
          </w:tcPr>
          <w:p w14:paraId="18ECFE05"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56D9C0EF"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3ECC66E1" w14:textId="77777777" w:rsidTr="00FB1C44">
        <w:trPr>
          <w:trHeight w:val="92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6A96989B"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3.05</w:t>
            </w:r>
          </w:p>
        </w:tc>
        <w:tc>
          <w:tcPr>
            <w:tcW w:w="2996" w:type="pct"/>
            <w:tcBorders>
              <w:top w:val="nil"/>
              <w:left w:val="nil"/>
              <w:bottom w:val="single" w:sz="4" w:space="0" w:color="B4C4C8"/>
              <w:right w:val="single" w:sz="4" w:space="0" w:color="B4C4C8"/>
            </w:tcBorders>
            <w:shd w:val="clear" w:color="auto" w:fill="auto"/>
            <w:vAlign w:val="center"/>
            <w:hideMark/>
          </w:tcPr>
          <w:p w14:paraId="2E6966D3"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Desconexión y reconexión sanitaria de unidades dentales, con prueba de funcionamiento.</w:t>
            </w:r>
          </w:p>
        </w:tc>
        <w:tc>
          <w:tcPr>
            <w:tcW w:w="271" w:type="pct"/>
            <w:tcBorders>
              <w:top w:val="nil"/>
              <w:left w:val="nil"/>
              <w:bottom w:val="single" w:sz="4" w:space="0" w:color="B4C4C8"/>
              <w:right w:val="single" w:sz="4" w:space="0" w:color="B4C4C8"/>
            </w:tcBorders>
            <w:shd w:val="clear" w:color="000000" w:fill="FFDE9C"/>
            <w:noWrap/>
            <w:vAlign w:val="center"/>
            <w:hideMark/>
          </w:tcPr>
          <w:p w14:paraId="1C9A7170"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29</w:t>
            </w:r>
          </w:p>
        </w:tc>
        <w:tc>
          <w:tcPr>
            <w:tcW w:w="312" w:type="pct"/>
            <w:tcBorders>
              <w:top w:val="nil"/>
              <w:left w:val="nil"/>
              <w:bottom w:val="single" w:sz="4" w:space="0" w:color="B4C4C8"/>
              <w:right w:val="single" w:sz="4" w:space="0" w:color="B4C4C8"/>
            </w:tcBorders>
            <w:shd w:val="clear" w:color="auto" w:fill="auto"/>
            <w:noWrap/>
            <w:vAlign w:val="center"/>
            <w:hideMark/>
          </w:tcPr>
          <w:p w14:paraId="6BFEA5C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unidad</w:t>
            </w:r>
          </w:p>
        </w:tc>
        <w:tc>
          <w:tcPr>
            <w:tcW w:w="567" w:type="pct"/>
            <w:tcBorders>
              <w:top w:val="nil"/>
              <w:left w:val="nil"/>
              <w:bottom w:val="single" w:sz="4" w:space="0" w:color="B4C4C8"/>
              <w:right w:val="single" w:sz="4" w:space="0" w:color="B4C4C8"/>
            </w:tcBorders>
            <w:shd w:val="clear" w:color="000000" w:fill="FFF0CC"/>
            <w:noWrap/>
            <w:vAlign w:val="center"/>
            <w:hideMark/>
          </w:tcPr>
          <w:p w14:paraId="232AF087"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415A4315"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16580F32" w14:textId="77777777" w:rsidTr="00FB1C44">
        <w:trPr>
          <w:trHeight w:val="66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42938EF2"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3.06</w:t>
            </w:r>
          </w:p>
        </w:tc>
        <w:tc>
          <w:tcPr>
            <w:tcW w:w="2996" w:type="pct"/>
            <w:tcBorders>
              <w:top w:val="nil"/>
              <w:left w:val="nil"/>
              <w:bottom w:val="single" w:sz="4" w:space="0" w:color="B4C4C8"/>
              <w:right w:val="single" w:sz="4" w:space="0" w:color="B4C4C8"/>
            </w:tcBorders>
            <w:shd w:val="clear" w:color="auto" w:fill="auto"/>
            <w:vAlign w:val="center"/>
            <w:hideMark/>
          </w:tcPr>
          <w:p w14:paraId="31DF9F26"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Sifón o sello hidráulico accesible para cada unidad que no lo tenga integrado.</w:t>
            </w:r>
          </w:p>
        </w:tc>
        <w:tc>
          <w:tcPr>
            <w:tcW w:w="271" w:type="pct"/>
            <w:tcBorders>
              <w:top w:val="nil"/>
              <w:left w:val="nil"/>
              <w:bottom w:val="single" w:sz="4" w:space="0" w:color="B4C4C8"/>
              <w:right w:val="single" w:sz="4" w:space="0" w:color="B4C4C8"/>
            </w:tcBorders>
            <w:shd w:val="clear" w:color="000000" w:fill="FFDE9C"/>
            <w:noWrap/>
            <w:vAlign w:val="center"/>
            <w:hideMark/>
          </w:tcPr>
          <w:p w14:paraId="6AE9485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29</w:t>
            </w:r>
          </w:p>
        </w:tc>
        <w:tc>
          <w:tcPr>
            <w:tcW w:w="312" w:type="pct"/>
            <w:tcBorders>
              <w:top w:val="nil"/>
              <w:left w:val="nil"/>
              <w:bottom w:val="single" w:sz="4" w:space="0" w:color="B4C4C8"/>
              <w:right w:val="single" w:sz="4" w:space="0" w:color="B4C4C8"/>
            </w:tcBorders>
            <w:shd w:val="clear" w:color="auto" w:fill="auto"/>
            <w:noWrap/>
            <w:vAlign w:val="center"/>
            <w:hideMark/>
          </w:tcPr>
          <w:p w14:paraId="12896C7B"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unidad</w:t>
            </w:r>
          </w:p>
        </w:tc>
        <w:tc>
          <w:tcPr>
            <w:tcW w:w="567" w:type="pct"/>
            <w:tcBorders>
              <w:top w:val="nil"/>
              <w:left w:val="nil"/>
              <w:bottom w:val="single" w:sz="4" w:space="0" w:color="B4C4C8"/>
              <w:right w:val="single" w:sz="4" w:space="0" w:color="B4C4C8"/>
            </w:tcBorders>
            <w:shd w:val="clear" w:color="000000" w:fill="FFF0CC"/>
            <w:noWrap/>
            <w:vAlign w:val="center"/>
            <w:hideMark/>
          </w:tcPr>
          <w:p w14:paraId="3D135EC2"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2B271B8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6ADD0A7F" w14:textId="77777777" w:rsidTr="00FB1C44">
        <w:trPr>
          <w:trHeight w:val="66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4B4B9C06"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3.07</w:t>
            </w:r>
          </w:p>
        </w:tc>
        <w:tc>
          <w:tcPr>
            <w:tcW w:w="2996" w:type="pct"/>
            <w:tcBorders>
              <w:top w:val="nil"/>
              <w:left w:val="nil"/>
              <w:bottom w:val="single" w:sz="4" w:space="0" w:color="B4C4C8"/>
              <w:right w:val="single" w:sz="4" w:space="0" w:color="B4C4C8"/>
            </w:tcBorders>
            <w:shd w:val="clear" w:color="auto" w:fill="auto"/>
            <w:vAlign w:val="center"/>
            <w:hideMark/>
          </w:tcPr>
          <w:p w14:paraId="2EAD6820"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Caja de registro CR-1, con tapa accesible, acabado y conexión.</w:t>
            </w:r>
          </w:p>
        </w:tc>
        <w:tc>
          <w:tcPr>
            <w:tcW w:w="271" w:type="pct"/>
            <w:tcBorders>
              <w:top w:val="nil"/>
              <w:left w:val="nil"/>
              <w:bottom w:val="single" w:sz="4" w:space="0" w:color="B4C4C8"/>
              <w:right w:val="single" w:sz="4" w:space="0" w:color="B4C4C8"/>
            </w:tcBorders>
            <w:shd w:val="clear" w:color="000000" w:fill="F3F7E3"/>
            <w:noWrap/>
            <w:vAlign w:val="center"/>
            <w:hideMark/>
          </w:tcPr>
          <w:p w14:paraId="4D805436"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w:t>
            </w:r>
          </w:p>
        </w:tc>
        <w:tc>
          <w:tcPr>
            <w:tcW w:w="312" w:type="pct"/>
            <w:tcBorders>
              <w:top w:val="nil"/>
              <w:left w:val="nil"/>
              <w:bottom w:val="single" w:sz="4" w:space="0" w:color="B4C4C8"/>
              <w:right w:val="single" w:sz="4" w:space="0" w:color="B4C4C8"/>
            </w:tcBorders>
            <w:shd w:val="clear" w:color="auto" w:fill="auto"/>
            <w:noWrap/>
            <w:vAlign w:val="center"/>
            <w:hideMark/>
          </w:tcPr>
          <w:p w14:paraId="4F2B8B7C"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unidad</w:t>
            </w:r>
          </w:p>
        </w:tc>
        <w:tc>
          <w:tcPr>
            <w:tcW w:w="567" w:type="pct"/>
            <w:tcBorders>
              <w:top w:val="nil"/>
              <w:left w:val="nil"/>
              <w:bottom w:val="single" w:sz="4" w:space="0" w:color="B4C4C8"/>
              <w:right w:val="single" w:sz="4" w:space="0" w:color="B4C4C8"/>
            </w:tcBorders>
            <w:shd w:val="clear" w:color="000000" w:fill="FFF0CC"/>
            <w:noWrap/>
            <w:vAlign w:val="center"/>
            <w:hideMark/>
          </w:tcPr>
          <w:p w14:paraId="5492F527"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24D3C298"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43CB0189" w14:textId="77777777" w:rsidTr="00FB1C44">
        <w:trPr>
          <w:trHeight w:val="92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3CE89CB4"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3.08</w:t>
            </w:r>
          </w:p>
        </w:tc>
        <w:tc>
          <w:tcPr>
            <w:tcW w:w="2996" w:type="pct"/>
            <w:tcBorders>
              <w:top w:val="nil"/>
              <w:left w:val="nil"/>
              <w:bottom w:val="single" w:sz="4" w:space="0" w:color="B4C4C8"/>
              <w:right w:val="single" w:sz="4" w:space="0" w:color="B4C4C8"/>
            </w:tcBorders>
            <w:shd w:val="clear" w:color="auto" w:fill="auto"/>
            <w:vAlign w:val="center"/>
            <w:hideMark/>
          </w:tcPr>
          <w:p w14:paraId="42D074E4"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Empalme de la red nueva a la tubería de aguas negras existente, pruebas de estanqueidad y funcionamiento.</w:t>
            </w:r>
          </w:p>
        </w:tc>
        <w:tc>
          <w:tcPr>
            <w:tcW w:w="271" w:type="pct"/>
            <w:tcBorders>
              <w:top w:val="nil"/>
              <w:left w:val="nil"/>
              <w:bottom w:val="single" w:sz="4" w:space="0" w:color="B4C4C8"/>
              <w:right w:val="single" w:sz="4" w:space="0" w:color="B4C4C8"/>
            </w:tcBorders>
            <w:shd w:val="clear" w:color="000000" w:fill="F3F7E3"/>
            <w:noWrap/>
            <w:vAlign w:val="center"/>
            <w:hideMark/>
          </w:tcPr>
          <w:p w14:paraId="52211DF4"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30</w:t>
            </w:r>
          </w:p>
        </w:tc>
        <w:tc>
          <w:tcPr>
            <w:tcW w:w="312" w:type="pct"/>
            <w:tcBorders>
              <w:top w:val="nil"/>
              <w:left w:val="nil"/>
              <w:bottom w:val="single" w:sz="4" w:space="0" w:color="B4C4C8"/>
              <w:right w:val="single" w:sz="4" w:space="0" w:color="B4C4C8"/>
            </w:tcBorders>
            <w:shd w:val="clear" w:color="auto" w:fill="auto"/>
            <w:noWrap/>
            <w:vAlign w:val="center"/>
            <w:hideMark/>
          </w:tcPr>
          <w:p w14:paraId="5B86EC4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ml</w:t>
            </w:r>
          </w:p>
        </w:tc>
        <w:tc>
          <w:tcPr>
            <w:tcW w:w="567" w:type="pct"/>
            <w:tcBorders>
              <w:top w:val="nil"/>
              <w:left w:val="nil"/>
              <w:bottom w:val="single" w:sz="4" w:space="0" w:color="B4C4C8"/>
              <w:right w:val="single" w:sz="4" w:space="0" w:color="B4C4C8"/>
            </w:tcBorders>
            <w:shd w:val="clear" w:color="000000" w:fill="FFF0CC"/>
            <w:noWrap/>
            <w:vAlign w:val="center"/>
            <w:hideMark/>
          </w:tcPr>
          <w:p w14:paraId="622393C5"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09E8D1F3"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4AE188B2" w14:textId="77777777" w:rsidTr="00FB1C44">
        <w:trPr>
          <w:trHeight w:val="540"/>
        </w:trPr>
        <w:tc>
          <w:tcPr>
            <w:tcW w:w="224" w:type="pct"/>
            <w:tcBorders>
              <w:top w:val="single" w:sz="4" w:space="0" w:color="7D8F82"/>
              <w:left w:val="single" w:sz="4" w:space="0" w:color="7D8F82"/>
              <w:bottom w:val="single" w:sz="4" w:space="0" w:color="7D8F82"/>
              <w:right w:val="single" w:sz="4" w:space="0" w:color="7D8F82"/>
            </w:tcBorders>
            <w:shd w:val="clear" w:color="000000" w:fill="D8E3C1"/>
            <w:noWrap/>
            <w:vAlign w:val="center"/>
            <w:hideMark/>
          </w:tcPr>
          <w:p w14:paraId="5E06CFB1"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4.0</w:t>
            </w:r>
          </w:p>
        </w:tc>
        <w:tc>
          <w:tcPr>
            <w:tcW w:w="2996" w:type="pct"/>
            <w:tcBorders>
              <w:top w:val="single" w:sz="4" w:space="0" w:color="7D8F82"/>
              <w:left w:val="nil"/>
              <w:bottom w:val="single" w:sz="4" w:space="0" w:color="7D8F82"/>
              <w:right w:val="single" w:sz="4" w:space="0" w:color="7D8F82"/>
            </w:tcBorders>
            <w:shd w:val="clear" w:color="000000" w:fill="D8E3C1"/>
            <w:vAlign w:val="center"/>
            <w:hideMark/>
          </w:tcPr>
          <w:p w14:paraId="465A9ADB"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ACABADOS Y ENTREGA</w:t>
            </w:r>
          </w:p>
        </w:tc>
        <w:tc>
          <w:tcPr>
            <w:tcW w:w="271" w:type="pct"/>
            <w:tcBorders>
              <w:top w:val="single" w:sz="4" w:space="0" w:color="7D8F82"/>
              <w:left w:val="nil"/>
              <w:bottom w:val="single" w:sz="4" w:space="0" w:color="7D8F82"/>
              <w:right w:val="single" w:sz="4" w:space="0" w:color="7D8F82"/>
            </w:tcBorders>
            <w:shd w:val="clear" w:color="000000" w:fill="D8E3C1"/>
            <w:noWrap/>
            <w:vAlign w:val="center"/>
            <w:hideMark/>
          </w:tcPr>
          <w:p w14:paraId="1CF3B06F"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312" w:type="pct"/>
            <w:tcBorders>
              <w:top w:val="single" w:sz="4" w:space="0" w:color="7D8F82"/>
              <w:left w:val="nil"/>
              <w:bottom w:val="single" w:sz="4" w:space="0" w:color="7D8F82"/>
              <w:right w:val="single" w:sz="4" w:space="0" w:color="7D8F82"/>
            </w:tcBorders>
            <w:shd w:val="clear" w:color="000000" w:fill="D8E3C1"/>
            <w:noWrap/>
            <w:vAlign w:val="center"/>
            <w:hideMark/>
          </w:tcPr>
          <w:p w14:paraId="4BC442E1"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567" w:type="pct"/>
            <w:tcBorders>
              <w:top w:val="single" w:sz="4" w:space="0" w:color="7D8F82"/>
              <w:left w:val="nil"/>
              <w:bottom w:val="single" w:sz="4" w:space="0" w:color="7D8F82"/>
              <w:right w:val="single" w:sz="4" w:space="0" w:color="7D8F82"/>
            </w:tcBorders>
            <w:shd w:val="clear" w:color="000000" w:fill="D8E3C1"/>
            <w:noWrap/>
            <w:vAlign w:val="center"/>
            <w:hideMark/>
          </w:tcPr>
          <w:p w14:paraId="43468030"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c>
          <w:tcPr>
            <w:tcW w:w="630" w:type="pct"/>
            <w:tcBorders>
              <w:top w:val="single" w:sz="4" w:space="0" w:color="7D8F82"/>
              <w:left w:val="nil"/>
              <w:bottom w:val="single" w:sz="4" w:space="0" w:color="7D8F82"/>
              <w:right w:val="single" w:sz="4" w:space="0" w:color="7D8F82"/>
            </w:tcBorders>
            <w:shd w:val="clear" w:color="000000" w:fill="D8E3C1"/>
            <w:noWrap/>
            <w:vAlign w:val="center"/>
            <w:hideMark/>
          </w:tcPr>
          <w:p w14:paraId="02B09219" w14:textId="77777777" w:rsidR="007437AF" w:rsidRPr="00EA30F5" w:rsidRDefault="007437AF" w:rsidP="007437AF">
            <w:pPr>
              <w:widowControl/>
              <w:suppressAutoHyphens w:val="0"/>
              <w:autoSpaceDN/>
              <w:textAlignment w:val="auto"/>
              <w:rPr>
                <w:rFonts w:ascii="Arial" w:eastAsia="Times New Roman" w:hAnsi="Arial" w:cs="Arial"/>
                <w:b/>
                <w:bCs/>
                <w:color w:val="1F3A37"/>
                <w:kern w:val="0"/>
                <w:sz w:val="16"/>
                <w:szCs w:val="16"/>
                <w:lang w:val="es-419" w:eastAsia="es-419" w:bidi="ar-SA"/>
              </w:rPr>
            </w:pPr>
            <w:r w:rsidRPr="00EA30F5">
              <w:rPr>
                <w:rFonts w:ascii="Arial" w:eastAsia="Times New Roman" w:hAnsi="Arial" w:cs="Arial"/>
                <w:b/>
                <w:bCs/>
                <w:color w:val="1F3A37"/>
                <w:kern w:val="0"/>
                <w:sz w:val="16"/>
                <w:szCs w:val="16"/>
                <w:lang w:val="es-419" w:eastAsia="es-419" w:bidi="ar-SA"/>
              </w:rPr>
              <w:t> </w:t>
            </w:r>
          </w:p>
        </w:tc>
      </w:tr>
      <w:tr w:rsidR="00FB1C44" w:rsidRPr="007437AF" w14:paraId="14ED2FF6" w14:textId="77777777" w:rsidTr="00FB1C44">
        <w:trPr>
          <w:trHeight w:val="920"/>
        </w:trPr>
        <w:tc>
          <w:tcPr>
            <w:tcW w:w="224" w:type="pct"/>
            <w:tcBorders>
              <w:top w:val="single" w:sz="4" w:space="0" w:color="B4C4C8"/>
              <w:left w:val="single" w:sz="4" w:space="0" w:color="B4C4C8"/>
              <w:bottom w:val="single" w:sz="4" w:space="0" w:color="B4C4C8"/>
              <w:right w:val="single" w:sz="4" w:space="0" w:color="B4C4C8"/>
            </w:tcBorders>
            <w:shd w:val="clear" w:color="auto" w:fill="auto"/>
            <w:noWrap/>
            <w:vAlign w:val="center"/>
            <w:hideMark/>
          </w:tcPr>
          <w:p w14:paraId="4945F6AC"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4.01</w:t>
            </w:r>
          </w:p>
        </w:tc>
        <w:tc>
          <w:tcPr>
            <w:tcW w:w="2996" w:type="pct"/>
            <w:tcBorders>
              <w:top w:val="single" w:sz="4" w:space="0" w:color="B4C4C8"/>
              <w:left w:val="nil"/>
              <w:bottom w:val="single" w:sz="4" w:space="0" w:color="B4C4C8"/>
              <w:right w:val="single" w:sz="4" w:space="0" w:color="B4C4C8"/>
            </w:tcBorders>
            <w:shd w:val="clear" w:color="auto" w:fill="auto"/>
            <w:vAlign w:val="center"/>
            <w:hideMark/>
          </w:tcPr>
          <w:p w14:paraId="1C150572"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Suministro e instalación de piso porcelanato, adhesivo, zócalos, cortes, juntas y remates.</w:t>
            </w:r>
          </w:p>
        </w:tc>
        <w:tc>
          <w:tcPr>
            <w:tcW w:w="271" w:type="pct"/>
            <w:tcBorders>
              <w:top w:val="single" w:sz="4" w:space="0" w:color="B4C4C8"/>
              <w:left w:val="nil"/>
              <w:bottom w:val="single" w:sz="4" w:space="0" w:color="B4C4C8"/>
              <w:right w:val="single" w:sz="4" w:space="0" w:color="B4C4C8"/>
            </w:tcBorders>
            <w:shd w:val="clear" w:color="000000" w:fill="F3F7E3"/>
            <w:noWrap/>
            <w:vAlign w:val="center"/>
            <w:hideMark/>
          </w:tcPr>
          <w:p w14:paraId="6D7E9B89"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292</w:t>
            </w:r>
          </w:p>
        </w:tc>
        <w:tc>
          <w:tcPr>
            <w:tcW w:w="312" w:type="pct"/>
            <w:tcBorders>
              <w:top w:val="single" w:sz="4" w:space="0" w:color="B4C4C8"/>
              <w:left w:val="nil"/>
              <w:bottom w:val="single" w:sz="4" w:space="0" w:color="B4C4C8"/>
              <w:right w:val="single" w:sz="4" w:space="0" w:color="B4C4C8"/>
            </w:tcBorders>
            <w:shd w:val="clear" w:color="auto" w:fill="auto"/>
            <w:noWrap/>
            <w:vAlign w:val="center"/>
            <w:hideMark/>
          </w:tcPr>
          <w:p w14:paraId="2D21CEA8"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m²</w:t>
            </w:r>
          </w:p>
        </w:tc>
        <w:tc>
          <w:tcPr>
            <w:tcW w:w="567" w:type="pct"/>
            <w:tcBorders>
              <w:top w:val="single" w:sz="4" w:space="0" w:color="B4C4C8"/>
              <w:left w:val="nil"/>
              <w:bottom w:val="single" w:sz="4" w:space="0" w:color="B4C4C8"/>
              <w:right w:val="single" w:sz="4" w:space="0" w:color="B4C4C8"/>
            </w:tcBorders>
            <w:shd w:val="clear" w:color="000000" w:fill="FFF0CC"/>
            <w:noWrap/>
            <w:vAlign w:val="center"/>
            <w:hideMark/>
          </w:tcPr>
          <w:p w14:paraId="0501CE7D"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single" w:sz="4" w:space="0" w:color="B4C4C8"/>
              <w:left w:val="nil"/>
              <w:bottom w:val="single" w:sz="4" w:space="0" w:color="B4C4C8"/>
              <w:right w:val="single" w:sz="4" w:space="0" w:color="B4C4C8"/>
            </w:tcBorders>
            <w:shd w:val="clear" w:color="auto" w:fill="auto"/>
            <w:noWrap/>
            <w:vAlign w:val="center"/>
            <w:hideMark/>
          </w:tcPr>
          <w:p w14:paraId="315B4184"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28BFDAB1" w14:textId="77777777" w:rsidTr="00FB1C44">
        <w:trPr>
          <w:trHeight w:val="660"/>
        </w:trPr>
        <w:tc>
          <w:tcPr>
            <w:tcW w:w="224" w:type="pct"/>
            <w:tcBorders>
              <w:top w:val="nil"/>
              <w:left w:val="single" w:sz="4" w:space="0" w:color="B4C4C8"/>
              <w:bottom w:val="single" w:sz="4" w:space="0" w:color="B4C4C8"/>
              <w:right w:val="single" w:sz="4" w:space="0" w:color="B4C4C8"/>
            </w:tcBorders>
            <w:shd w:val="clear" w:color="auto" w:fill="auto"/>
            <w:noWrap/>
            <w:vAlign w:val="center"/>
            <w:hideMark/>
          </w:tcPr>
          <w:p w14:paraId="6A559D06"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4.02</w:t>
            </w:r>
          </w:p>
        </w:tc>
        <w:tc>
          <w:tcPr>
            <w:tcW w:w="2996" w:type="pct"/>
            <w:tcBorders>
              <w:top w:val="nil"/>
              <w:left w:val="nil"/>
              <w:bottom w:val="single" w:sz="4" w:space="0" w:color="B4C4C8"/>
              <w:right w:val="single" w:sz="4" w:space="0" w:color="B4C4C8"/>
            </w:tcBorders>
            <w:shd w:val="clear" w:color="auto" w:fill="auto"/>
            <w:vAlign w:val="center"/>
            <w:hideMark/>
          </w:tcPr>
          <w:p w14:paraId="7175D2E8" w14:textId="77777777" w:rsidR="007437AF" w:rsidRPr="00EA30F5" w:rsidRDefault="007437AF" w:rsidP="007437AF">
            <w:pPr>
              <w:widowControl/>
              <w:suppressAutoHyphens w:val="0"/>
              <w:autoSpaceDN/>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Limpieza final, desalojo de residuos y entrega de áreas listas para uso.</w:t>
            </w:r>
          </w:p>
        </w:tc>
        <w:tc>
          <w:tcPr>
            <w:tcW w:w="271" w:type="pct"/>
            <w:tcBorders>
              <w:top w:val="nil"/>
              <w:left w:val="nil"/>
              <w:bottom w:val="single" w:sz="4" w:space="0" w:color="B4C4C8"/>
              <w:right w:val="single" w:sz="4" w:space="0" w:color="B4C4C8"/>
            </w:tcBorders>
            <w:shd w:val="clear" w:color="000000" w:fill="F3F7E3"/>
            <w:noWrap/>
            <w:vAlign w:val="center"/>
            <w:hideMark/>
          </w:tcPr>
          <w:p w14:paraId="5029056B"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1</w:t>
            </w:r>
          </w:p>
        </w:tc>
        <w:tc>
          <w:tcPr>
            <w:tcW w:w="312" w:type="pct"/>
            <w:tcBorders>
              <w:top w:val="nil"/>
              <w:left w:val="nil"/>
              <w:bottom w:val="single" w:sz="4" w:space="0" w:color="B4C4C8"/>
              <w:right w:val="single" w:sz="4" w:space="0" w:color="B4C4C8"/>
            </w:tcBorders>
            <w:shd w:val="clear" w:color="auto" w:fill="auto"/>
            <w:noWrap/>
            <w:vAlign w:val="center"/>
            <w:hideMark/>
          </w:tcPr>
          <w:p w14:paraId="50C1AC84"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SG</w:t>
            </w:r>
          </w:p>
        </w:tc>
        <w:tc>
          <w:tcPr>
            <w:tcW w:w="567" w:type="pct"/>
            <w:tcBorders>
              <w:top w:val="nil"/>
              <w:left w:val="nil"/>
              <w:bottom w:val="single" w:sz="4" w:space="0" w:color="B4C4C8"/>
              <w:right w:val="single" w:sz="4" w:space="0" w:color="B4C4C8"/>
            </w:tcBorders>
            <w:shd w:val="clear" w:color="000000" w:fill="FFF0CC"/>
            <w:noWrap/>
            <w:vAlign w:val="center"/>
            <w:hideMark/>
          </w:tcPr>
          <w:p w14:paraId="31042B35"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c>
          <w:tcPr>
            <w:tcW w:w="630" w:type="pct"/>
            <w:tcBorders>
              <w:top w:val="nil"/>
              <w:left w:val="nil"/>
              <w:bottom w:val="single" w:sz="4" w:space="0" w:color="B4C4C8"/>
              <w:right w:val="single" w:sz="4" w:space="0" w:color="B4C4C8"/>
            </w:tcBorders>
            <w:shd w:val="clear" w:color="auto" w:fill="auto"/>
            <w:noWrap/>
            <w:vAlign w:val="center"/>
            <w:hideMark/>
          </w:tcPr>
          <w:p w14:paraId="07FA4F46"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r w:rsidRPr="00EA30F5">
              <w:rPr>
                <w:rFonts w:ascii="Arial" w:eastAsia="Times New Roman" w:hAnsi="Arial" w:cs="Arial"/>
                <w:color w:val="23343D"/>
                <w:kern w:val="0"/>
                <w:sz w:val="16"/>
                <w:szCs w:val="16"/>
                <w:lang w:val="es-419" w:eastAsia="es-419" w:bidi="ar-SA"/>
              </w:rPr>
              <w:t> </w:t>
            </w:r>
          </w:p>
        </w:tc>
      </w:tr>
      <w:tr w:rsidR="00FB1C44" w:rsidRPr="007437AF" w14:paraId="747A61E4" w14:textId="77777777" w:rsidTr="00FB1C44">
        <w:trPr>
          <w:trHeight w:val="280"/>
        </w:trPr>
        <w:tc>
          <w:tcPr>
            <w:tcW w:w="224" w:type="pct"/>
            <w:tcBorders>
              <w:top w:val="nil"/>
              <w:left w:val="nil"/>
              <w:bottom w:val="nil"/>
              <w:right w:val="nil"/>
            </w:tcBorders>
            <w:shd w:val="clear" w:color="auto" w:fill="auto"/>
            <w:noWrap/>
            <w:vAlign w:val="center"/>
            <w:hideMark/>
          </w:tcPr>
          <w:p w14:paraId="63357CDC" w14:textId="77777777" w:rsidR="007437AF" w:rsidRPr="00EA30F5" w:rsidRDefault="007437AF" w:rsidP="007437AF">
            <w:pPr>
              <w:widowControl/>
              <w:suppressAutoHyphens w:val="0"/>
              <w:autoSpaceDN/>
              <w:jc w:val="center"/>
              <w:textAlignment w:val="auto"/>
              <w:rPr>
                <w:rFonts w:ascii="Arial" w:eastAsia="Times New Roman" w:hAnsi="Arial" w:cs="Arial"/>
                <w:color w:val="23343D"/>
                <w:kern w:val="0"/>
                <w:sz w:val="16"/>
                <w:szCs w:val="16"/>
                <w:lang w:val="es-419" w:eastAsia="es-419" w:bidi="ar-SA"/>
              </w:rPr>
            </w:pPr>
          </w:p>
        </w:tc>
        <w:tc>
          <w:tcPr>
            <w:tcW w:w="2996" w:type="pct"/>
            <w:tcBorders>
              <w:top w:val="nil"/>
              <w:left w:val="nil"/>
              <w:bottom w:val="nil"/>
              <w:right w:val="nil"/>
            </w:tcBorders>
            <w:shd w:val="clear" w:color="auto" w:fill="auto"/>
            <w:vAlign w:val="center"/>
            <w:hideMark/>
          </w:tcPr>
          <w:p w14:paraId="1603E57B"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271" w:type="pct"/>
            <w:tcBorders>
              <w:top w:val="nil"/>
              <w:left w:val="nil"/>
              <w:bottom w:val="nil"/>
              <w:right w:val="nil"/>
            </w:tcBorders>
            <w:shd w:val="clear" w:color="auto" w:fill="auto"/>
            <w:noWrap/>
            <w:vAlign w:val="center"/>
            <w:hideMark/>
          </w:tcPr>
          <w:p w14:paraId="2E876631"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312" w:type="pct"/>
            <w:tcBorders>
              <w:top w:val="nil"/>
              <w:left w:val="nil"/>
              <w:bottom w:val="nil"/>
              <w:right w:val="nil"/>
            </w:tcBorders>
            <w:shd w:val="clear" w:color="auto" w:fill="auto"/>
            <w:noWrap/>
            <w:vAlign w:val="center"/>
            <w:hideMark/>
          </w:tcPr>
          <w:p w14:paraId="1B683CB8"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567" w:type="pct"/>
            <w:tcBorders>
              <w:top w:val="nil"/>
              <w:left w:val="nil"/>
              <w:bottom w:val="nil"/>
              <w:right w:val="nil"/>
            </w:tcBorders>
            <w:shd w:val="clear" w:color="auto" w:fill="auto"/>
            <w:noWrap/>
            <w:vAlign w:val="center"/>
            <w:hideMark/>
          </w:tcPr>
          <w:p w14:paraId="08EE2D4C"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c>
          <w:tcPr>
            <w:tcW w:w="630" w:type="pct"/>
            <w:tcBorders>
              <w:top w:val="nil"/>
              <w:left w:val="nil"/>
              <w:bottom w:val="nil"/>
              <w:right w:val="nil"/>
            </w:tcBorders>
            <w:shd w:val="clear" w:color="auto" w:fill="auto"/>
            <w:noWrap/>
            <w:vAlign w:val="center"/>
            <w:hideMark/>
          </w:tcPr>
          <w:p w14:paraId="344C76E8" w14:textId="77777777" w:rsidR="007437AF" w:rsidRPr="00EA30F5" w:rsidRDefault="007437AF" w:rsidP="007437AF">
            <w:pPr>
              <w:widowControl/>
              <w:suppressAutoHyphens w:val="0"/>
              <w:autoSpaceDN/>
              <w:textAlignment w:val="auto"/>
              <w:rPr>
                <w:rFonts w:ascii="Arial" w:eastAsia="Times New Roman" w:hAnsi="Arial" w:cs="Arial"/>
                <w:kern w:val="0"/>
                <w:sz w:val="16"/>
                <w:szCs w:val="16"/>
                <w:lang w:val="es-419" w:eastAsia="es-419" w:bidi="ar-SA"/>
              </w:rPr>
            </w:pPr>
          </w:p>
        </w:tc>
      </w:tr>
      <w:tr w:rsidR="00FB1C44" w:rsidRPr="007437AF" w14:paraId="6BBDA9DB" w14:textId="77777777" w:rsidTr="00FB1C44">
        <w:trPr>
          <w:trHeight w:val="620"/>
        </w:trPr>
        <w:tc>
          <w:tcPr>
            <w:tcW w:w="3803" w:type="pct"/>
            <w:gridSpan w:val="4"/>
            <w:tcBorders>
              <w:top w:val="single" w:sz="4" w:space="0" w:color="607786"/>
              <w:left w:val="single" w:sz="4" w:space="0" w:color="607786"/>
              <w:bottom w:val="single" w:sz="4" w:space="0" w:color="607786"/>
              <w:right w:val="single" w:sz="4" w:space="0" w:color="607786"/>
            </w:tcBorders>
            <w:shd w:val="clear" w:color="000000" w:fill="E5EFF3"/>
            <w:noWrap/>
            <w:vAlign w:val="center"/>
            <w:hideMark/>
          </w:tcPr>
          <w:p w14:paraId="160A7033" w14:textId="77777777" w:rsidR="007437AF" w:rsidRPr="00EA30F5" w:rsidRDefault="007437AF" w:rsidP="007437AF">
            <w:pPr>
              <w:widowControl/>
              <w:suppressAutoHyphens w:val="0"/>
              <w:autoSpaceDN/>
              <w:jc w:val="right"/>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SUBTOTAL SIN IVA</w:t>
            </w:r>
          </w:p>
        </w:tc>
        <w:tc>
          <w:tcPr>
            <w:tcW w:w="567" w:type="pct"/>
            <w:tcBorders>
              <w:top w:val="single" w:sz="4" w:space="0" w:color="607786"/>
              <w:left w:val="nil"/>
              <w:bottom w:val="single" w:sz="4" w:space="0" w:color="607786"/>
              <w:right w:val="single" w:sz="4" w:space="0" w:color="607786"/>
            </w:tcBorders>
            <w:shd w:val="clear" w:color="000000" w:fill="E5EFF3"/>
            <w:noWrap/>
            <w:vAlign w:val="center"/>
            <w:hideMark/>
          </w:tcPr>
          <w:p w14:paraId="297F1E7C" w14:textId="77777777" w:rsidR="007437AF" w:rsidRPr="00EA30F5" w:rsidRDefault="007437AF" w:rsidP="007437AF">
            <w:pPr>
              <w:widowControl/>
              <w:suppressAutoHyphens w:val="0"/>
              <w:autoSpaceDN/>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 </w:t>
            </w:r>
          </w:p>
        </w:tc>
        <w:tc>
          <w:tcPr>
            <w:tcW w:w="630" w:type="pct"/>
            <w:tcBorders>
              <w:top w:val="single" w:sz="4" w:space="0" w:color="607786"/>
              <w:left w:val="nil"/>
              <w:bottom w:val="single" w:sz="4" w:space="0" w:color="607786"/>
              <w:right w:val="single" w:sz="4" w:space="0" w:color="607786"/>
            </w:tcBorders>
            <w:shd w:val="clear" w:color="000000" w:fill="E5EFF3"/>
            <w:noWrap/>
            <w:vAlign w:val="center"/>
            <w:hideMark/>
          </w:tcPr>
          <w:p w14:paraId="0CC1393E" w14:textId="77777777" w:rsidR="007437AF" w:rsidRPr="00EA30F5" w:rsidRDefault="007437AF" w:rsidP="007437AF">
            <w:pPr>
              <w:widowControl/>
              <w:suppressAutoHyphens w:val="0"/>
              <w:autoSpaceDN/>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 </w:t>
            </w:r>
          </w:p>
        </w:tc>
      </w:tr>
      <w:tr w:rsidR="00FB1C44" w:rsidRPr="007437AF" w14:paraId="2091CED5" w14:textId="77777777" w:rsidTr="00FB1C44">
        <w:trPr>
          <w:trHeight w:val="620"/>
        </w:trPr>
        <w:tc>
          <w:tcPr>
            <w:tcW w:w="3803" w:type="pct"/>
            <w:gridSpan w:val="4"/>
            <w:tcBorders>
              <w:top w:val="single" w:sz="4" w:space="0" w:color="607786"/>
              <w:left w:val="single" w:sz="4" w:space="0" w:color="607786"/>
              <w:bottom w:val="single" w:sz="4" w:space="0" w:color="607786"/>
              <w:right w:val="single" w:sz="4" w:space="0" w:color="607786"/>
            </w:tcBorders>
            <w:shd w:val="clear" w:color="000000" w:fill="E5EFF3"/>
            <w:noWrap/>
            <w:vAlign w:val="center"/>
            <w:hideMark/>
          </w:tcPr>
          <w:p w14:paraId="662A2873" w14:textId="77777777" w:rsidR="007437AF" w:rsidRPr="00EA30F5" w:rsidRDefault="007437AF" w:rsidP="007437AF">
            <w:pPr>
              <w:widowControl/>
              <w:suppressAutoHyphens w:val="0"/>
              <w:autoSpaceDN/>
              <w:jc w:val="right"/>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IVA</w:t>
            </w:r>
          </w:p>
        </w:tc>
        <w:tc>
          <w:tcPr>
            <w:tcW w:w="567" w:type="pct"/>
            <w:tcBorders>
              <w:top w:val="nil"/>
              <w:left w:val="nil"/>
              <w:bottom w:val="single" w:sz="4" w:space="0" w:color="607786"/>
              <w:right w:val="single" w:sz="4" w:space="0" w:color="607786"/>
            </w:tcBorders>
            <w:shd w:val="clear" w:color="000000" w:fill="FFF0CC"/>
            <w:noWrap/>
            <w:vAlign w:val="center"/>
            <w:hideMark/>
          </w:tcPr>
          <w:p w14:paraId="7A5EA136" w14:textId="77777777" w:rsidR="007437AF" w:rsidRPr="00EA30F5" w:rsidRDefault="007437AF" w:rsidP="007437AF">
            <w:pPr>
              <w:widowControl/>
              <w:suppressAutoHyphens w:val="0"/>
              <w:autoSpaceDN/>
              <w:jc w:val="center"/>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13%</w:t>
            </w:r>
          </w:p>
        </w:tc>
        <w:tc>
          <w:tcPr>
            <w:tcW w:w="630" w:type="pct"/>
            <w:tcBorders>
              <w:top w:val="nil"/>
              <w:left w:val="nil"/>
              <w:bottom w:val="single" w:sz="4" w:space="0" w:color="607786"/>
              <w:right w:val="single" w:sz="4" w:space="0" w:color="607786"/>
            </w:tcBorders>
            <w:shd w:val="clear" w:color="000000" w:fill="E5EFF3"/>
            <w:noWrap/>
            <w:vAlign w:val="center"/>
            <w:hideMark/>
          </w:tcPr>
          <w:p w14:paraId="1B5B81DD" w14:textId="77777777" w:rsidR="007437AF" w:rsidRPr="00EA30F5" w:rsidRDefault="007437AF" w:rsidP="007437AF">
            <w:pPr>
              <w:widowControl/>
              <w:suppressAutoHyphens w:val="0"/>
              <w:autoSpaceDN/>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 </w:t>
            </w:r>
          </w:p>
        </w:tc>
      </w:tr>
      <w:tr w:rsidR="00FB1C44" w:rsidRPr="007437AF" w14:paraId="6B5C82D3" w14:textId="77777777" w:rsidTr="00FB1C44">
        <w:trPr>
          <w:trHeight w:val="620"/>
        </w:trPr>
        <w:tc>
          <w:tcPr>
            <w:tcW w:w="3803" w:type="pct"/>
            <w:gridSpan w:val="4"/>
            <w:tcBorders>
              <w:top w:val="single" w:sz="4" w:space="0" w:color="607786"/>
              <w:left w:val="single" w:sz="4" w:space="0" w:color="607786"/>
              <w:bottom w:val="single" w:sz="4" w:space="0" w:color="607786"/>
              <w:right w:val="single" w:sz="4" w:space="0" w:color="607786"/>
            </w:tcBorders>
            <w:shd w:val="clear" w:color="000000" w:fill="BCD38D"/>
            <w:noWrap/>
            <w:vAlign w:val="center"/>
            <w:hideMark/>
          </w:tcPr>
          <w:p w14:paraId="14B8892A" w14:textId="77777777" w:rsidR="007437AF" w:rsidRPr="00EA30F5" w:rsidRDefault="007437AF" w:rsidP="007437AF">
            <w:pPr>
              <w:widowControl/>
              <w:suppressAutoHyphens w:val="0"/>
              <w:autoSpaceDN/>
              <w:jc w:val="right"/>
              <w:textAlignment w:val="auto"/>
              <w:rPr>
                <w:rFonts w:ascii="Arial" w:eastAsia="Times New Roman" w:hAnsi="Arial" w:cs="Arial"/>
                <w:b/>
                <w:bCs/>
                <w:color w:val="18384B"/>
                <w:kern w:val="0"/>
                <w:sz w:val="16"/>
                <w:szCs w:val="16"/>
                <w:lang w:val="es-419" w:eastAsia="es-419" w:bidi="ar-SA"/>
              </w:rPr>
            </w:pPr>
            <w:proofErr w:type="gramStart"/>
            <w:r w:rsidRPr="00EA30F5">
              <w:rPr>
                <w:rFonts w:ascii="Arial" w:eastAsia="Times New Roman" w:hAnsi="Arial" w:cs="Arial"/>
                <w:b/>
                <w:bCs/>
                <w:color w:val="18384B"/>
                <w:kern w:val="0"/>
                <w:sz w:val="16"/>
                <w:szCs w:val="16"/>
                <w:lang w:val="es-419" w:eastAsia="es-419" w:bidi="ar-SA"/>
              </w:rPr>
              <w:t>TOTAL</w:t>
            </w:r>
            <w:proofErr w:type="gramEnd"/>
            <w:r w:rsidRPr="00EA30F5">
              <w:rPr>
                <w:rFonts w:ascii="Arial" w:eastAsia="Times New Roman" w:hAnsi="Arial" w:cs="Arial"/>
                <w:b/>
                <w:bCs/>
                <w:color w:val="18384B"/>
                <w:kern w:val="0"/>
                <w:sz w:val="16"/>
                <w:szCs w:val="16"/>
                <w:lang w:val="es-419" w:eastAsia="es-419" w:bidi="ar-SA"/>
              </w:rPr>
              <w:t xml:space="preserve"> DE LA OFERTA</w:t>
            </w:r>
          </w:p>
        </w:tc>
        <w:tc>
          <w:tcPr>
            <w:tcW w:w="567" w:type="pct"/>
            <w:tcBorders>
              <w:top w:val="nil"/>
              <w:left w:val="nil"/>
              <w:bottom w:val="single" w:sz="4" w:space="0" w:color="607786"/>
              <w:right w:val="single" w:sz="4" w:space="0" w:color="607786"/>
            </w:tcBorders>
            <w:shd w:val="clear" w:color="000000" w:fill="BCD38D"/>
            <w:noWrap/>
            <w:vAlign w:val="center"/>
            <w:hideMark/>
          </w:tcPr>
          <w:p w14:paraId="0672C430" w14:textId="77777777" w:rsidR="007437AF" w:rsidRPr="00EA30F5" w:rsidRDefault="007437AF" w:rsidP="007437AF">
            <w:pPr>
              <w:widowControl/>
              <w:suppressAutoHyphens w:val="0"/>
              <w:autoSpaceDN/>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 </w:t>
            </w:r>
          </w:p>
        </w:tc>
        <w:tc>
          <w:tcPr>
            <w:tcW w:w="630" w:type="pct"/>
            <w:tcBorders>
              <w:top w:val="nil"/>
              <w:left w:val="nil"/>
              <w:bottom w:val="single" w:sz="4" w:space="0" w:color="607786"/>
              <w:right w:val="single" w:sz="4" w:space="0" w:color="607786"/>
            </w:tcBorders>
            <w:shd w:val="clear" w:color="000000" w:fill="BCD38D"/>
            <w:noWrap/>
            <w:vAlign w:val="center"/>
            <w:hideMark/>
          </w:tcPr>
          <w:p w14:paraId="7BDD1430" w14:textId="77777777" w:rsidR="007437AF" w:rsidRPr="00EA30F5" w:rsidRDefault="007437AF" w:rsidP="007437AF">
            <w:pPr>
              <w:widowControl/>
              <w:suppressAutoHyphens w:val="0"/>
              <w:autoSpaceDN/>
              <w:textAlignment w:val="auto"/>
              <w:rPr>
                <w:rFonts w:ascii="Arial" w:eastAsia="Times New Roman" w:hAnsi="Arial" w:cs="Arial"/>
                <w:b/>
                <w:bCs/>
                <w:color w:val="18384B"/>
                <w:kern w:val="0"/>
                <w:sz w:val="16"/>
                <w:szCs w:val="16"/>
                <w:lang w:val="es-419" w:eastAsia="es-419" w:bidi="ar-SA"/>
              </w:rPr>
            </w:pPr>
            <w:r w:rsidRPr="00EA30F5">
              <w:rPr>
                <w:rFonts w:ascii="Arial" w:eastAsia="Times New Roman" w:hAnsi="Arial" w:cs="Arial"/>
                <w:b/>
                <w:bCs/>
                <w:color w:val="18384B"/>
                <w:kern w:val="0"/>
                <w:sz w:val="16"/>
                <w:szCs w:val="16"/>
                <w:lang w:val="es-419" w:eastAsia="es-419" w:bidi="ar-SA"/>
              </w:rPr>
              <w:t> </w:t>
            </w:r>
          </w:p>
        </w:tc>
      </w:tr>
    </w:tbl>
    <w:p w14:paraId="420E38B4" w14:textId="36A228D5" w:rsidR="004A14AC" w:rsidRDefault="004A14AC" w:rsidP="00DC5C62">
      <w:pPr>
        <w:suppressAutoHyphens w:val="0"/>
        <w:rPr>
          <w:rFonts w:ascii="Arial" w:eastAsia="Calibri" w:hAnsi="Arial" w:cs="Arial"/>
          <w:lang w:val="es-SV"/>
        </w:rPr>
      </w:pPr>
    </w:p>
    <w:p w14:paraId="06054C3F" w14:textId="50A01829" w:rsidR="004A14AC" w:rsidRPr="00912B09" w:rsidRDefault="007872BF" w:rsidP="004A14AC">
      <w:pPr>
        <w:suppressAutoHyphens w:val="0"/>
        <w:jc w:val="center"/>
        <w:rPr>
          <w:rFonts w:ascii="Arial" w:eastAsia="Calibri" w:hAnsi="Arial" w:cs="Arial"/>
          <w:lang w:val="es-SV"/>
        </w:rPr>
      </w:pPr>
      <w:r w:rsidRPr="007872BF">
        <w:rPr>
          <w:rFonts w:ascii="Arial" w:eastAsia="Calibri" w:hAnsi="Arial" w:cs="Arial"/>
          <w:noProof/>
          <w:lang w:val="es-SV"/>
        </w:rPr>
        <w:lastRenderedPageBreak/>
        <w:drawing>
          <wp:inline distT="0" distB="0" distL="0" distR="0" wp14:anchorId="28CBAD38" wp14:editId="5DB0562F">
            <wp:extent cx="7236145" cy="5211778"/>
            <wp:effectExtent l="2540" t="0" r="5715"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5400000">
                      <a:off x="0" y="0"/>
                      <a:ext cx="7272741" cy="5238136"/>
                    </a:xfrm>
                    <a:prstGeom prst="rect">
                      <a:avLst/>
                    </a:prstGeom>
                  </pic:spPr>
                </pic:pic>
              </a:graphicData>
            </a:graphic>
          </wp:inline>
        </w:drawing>
      </w:r>
    </w:p>
    <w:sectPr w:rsidR="004A14AC" w:rsidRPr="00912B09" w:rsidSect="00912B09">
      <w:headerReference w:type="default" r:id="rId9"/>
      <w:footerReference w:type="default" r:id="rId10"/>
      <w:pgSz w:w="12240" w:h="15840"/>
      <w:pgMar w:top="1944" w:right="1183" w:bottom="1872" w:left="1152" w:header="504"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4F3C9" w14:textId="77777777" w:rsidR="0053721A" w:rsidRDefault="0053721A">
      <w:r>
        <w:separator/>
      </w:r>
    </w:p>
  </w:endnote>
  <w:endnote w:type="continuationSeparator" w:id="0">
    <w:p w14:paraId="1372B817" w14:textId="77777777" w:rsidR="0053721A" w:rsidRDefault="00537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StarSymbol">
    <w:altName w:val="Segoe UI Symbol"/>
    <w:charset w:val="02"/>
    <w:family w:val="auto"/>
    <w:pitch w:val="default"/>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Swis721 BT">
    <w:altName w:val="Calibri"/>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 w:name="Calibri, Calibri">
    <w:charset w:val="00"/>
    <w:family w:val="swiss"/>
    <w:pitch w:val="default"/>
  </w:font>
  <w:font w:name="Calibri">
    <w:panose1 w:val="020F0502020204030204"/>
    <w:charset w:val="00"/>
    <w:family w:val="swiss"/>
    <w:pitch w:val="variable"/>
    <w:sig w:usb0="E4002EFF" w:usb1="C000247B" w:usb2="00000009" w:usb3="00000000" w:csb0="000001FF" w:csb1="00000000"/>
  </w:font>
  <w:font w:name="Swiss721BT-Roman">
    <w:altName w:val="Cambria"/>
    <w:panose1 w:val="00000000000000000000"/>
    <w:charset w:val="00"/>
    <w:family w:val="roman"/>
    <w:notTrueType/>
    <w:pitch w:val="default"/>
  </w:font>
  <w:font w:name="Arial MT">
    <w:altName w:val="Arial"/>
    <w:charset w:val="01"/>
    <w:family w:val="swiss"/>
    <w:pitch w:val="variable"/>
  </w:font>
  <w:font w:name="Arial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Layout w:type="fixed"/>
      <w:tblCellMar>
        <w:left w:w="10" w:type="dxa"/>
        <w:right w:w="10" w:type="dxa"/>
      </w:tblCellMar>
      <w:tblLook w:val="04A0" w:firstRow="1" w:lastRow="0" w:firstColumn="1" w:lastColumn="0" w:noHBand="0" w:noVBand="1"/>
    </w:tblPr>
    <w:tblGrid>
      <w:gridCol w:w="7753"/>
      <w:gridCol w:w="3020"/>
    </w:tblGrid>
    <w:tr w:rsidR="00206894" w:rsidRPr="00FB1565" w14:paraId="7CD98F81" w14:textId="77777777" w:rsidTr="009C7AFF">
      <w:trPr>
        <w:cantSplit/>
        <w:trHeight w:val="262"/>
        <w:jc w:val="center"/>
      </w:trPr>
      <w:tc>
        <w:tcPr>
          <w:tcW w:w="7753" w:type="dxa"/>
          <w:tcBorders>
            <w:top w:val="single" w:sz="4" w:space="0" w:color="666666"/>
          </w:tcBorders>
          <w:shd w:val="clear" w:color="auto" w:fill="auto"/>
          <w:tcMar>
            <w:top w:w="58" w:type="dxa"/>
            <w:left w:w="0" w:type="dxa"/>
            <w:bottom w:w="0" w:type="dxa"/>
            <w:right w:w="0" w:type="dxa"/>
          </w:tcMar>
        </w:tcPr>
        <w:p w14:paraId="01DD5197" w14:textId="512D931C" w:rsidR="00206894" w:rsidRPr="00FB1565" w:rsidRDefault="00206894">
          <w:pPr>
            <w:widowControl/>
            <w:suppressAutoHyphens w:val="0"/>
            <w:autoSpaceDE w:val="0"/>
            <w:textAlignment w:val="auto"/>
            <w:rPr>
              <w:rFonts w:ascii="Arial" w:hAnsi="Arial" w:cs="Arial"/>
              <w:sz w:val="18"/>
              <w:szCs w:val="18"/>
            </w:rPr>
          </w:pPr>
        </w:p>
      </w:tc>
      <w:tc>
        <w:tcPr>
          <w:tcW w:w="3020" w:type="dxa"/>
          <w:tcBorders>
            <w:top w:val="single" w:sz="4" w:space="0" w:color="666666"/>
          </w:tcBorders>
          <w:shd w:val="clear" w:color="auto" w:fill="auto"/>
          <w:tcMar>
            <w:top w:w="58" w:type="dxa"/>
            <w:left w:w="0" w:type="dxa"/>
            <w:bottom w:w="0" w:type="dxa"/>
            <w:right w:w="0" w:type="dxa"/>
          </w:tcMar>
        </w:tcPr>
        <w:p w14:paraId="228FAC81" w14:textId="77777777" w:rsidR="00206894" w:rsidRPr="00FB1565" w:rsidRDefault="00206894">
          <w:pPr>
            <w:pStyle w:val="Standard"/>
            <w:autoSpaceDE w:val="0"/>
            <w:spacing w:after="0"/>
            <w:jc w:val="right"/>
            <w:rPr>
              <w:rFonts w:ascii="Arial" w:hAnsi="Arial" w:cs="Arial"/>
              <w:sz w:val="18"/>
              <w:szCs w:val="18"/>
            </w:rPr>
          </w:pPr>
          <w:r w:rsidRPr="00FB1565">
            <w:rPr>
              <w:rFonts w:ascii="Arial" w:eastAsia="Arial" w:hAnsi="Arial" w:cs="Arial"/>
              <w:color w:val="1E69A7"/>
              <w:sz w:val="18"/>
              <w:szCs w:val="18"/>
            </w:rPr>
            <w:fldChar w:fldCharType="begin"/>
          </w:r>
          <w:r w:rsidRPr="00FB1565">
            <w:rPr>
              <w:rFonts w:ascii="Arial" w:eastAsia="Arial" w:hAnsi="Arial" w:cs="Arial"/>
              <w:color w:val="1E69A7"/>
              <w:sz w:val="18"/>
              <w:szCs w:val="18"/>
            </w:rPr>
            <w:instrText xml:space="preserve"> PAGE </w:instrText>
          </w:r>
          <w:r w:rsidRPr="00FB1565">
            <w:rPr>
              <w:rFonts w:ascii="Arial" w:eastAsia="Arial" w:hAnsi="Arial" w:cs="Arial"/>
              <w:color w:val="1E69A7"/>
              <w:sz w:val="18"/>
              <w:szCs w:val="18"/>
            </w:rPr>
            <w:fldChar w:fldCharType="separate"/>
          </w:r>
          <w:r w:rsidRPr="00FB1565">
            <w:rPr>
              <w:rFonts w:ascii="Arial" w:eastAsia="Arial" w:hAnsi="Arial" w:cs="Arial"/>
              <w:color w:val="1E69A7"/>
              <w:sz w:val="18"/>
              <w:szCs w:val="18"/>
            </w:rPr>
            <w:t>10</w:t>
          </w:r>
          <w:r w:rsidRPr="00FB1565">
            <w:rPr>
              <w:rFonts w:ascii="Arial" w:eastAsia="Arial" w:hAnsi="Arial" w:cs="Arial"/>
              <w:color w:val="1E69A7"/>
              <w:sz w:val="18"/>
              <w:szCs w:val="18"/>
            </w:rPr>
            <w:fldChar w:fldCharType="end"/>
          </w:r>
        </w:p>
      </w:tc>
    </w:tr>
  </w:tbl>
  <w:p w14:paraId="41633303" w14:textId="77777777" w:rsidR="00206894" w:rsidRDefault="00206894">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1C882" w14:textId="77777777" w:rsidR="0053721A" w:rsidRDefault="0053721A">
      <w:r>
        <w:rPr>
          <w:color w:val="000000"/>
        </w:rPr>
        <w:separator/>
      </w:r>
    </w:p>
  </w:footnote>
  <w:footnote w:type="continuationSeparator" w:id="0">
    <w:p w14:paraId="1092703C" w14:textId="77777777" w:rsidR="0053721A" w:rsidRDefault="00537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90" w:type="dxa"/>
      <w:tblLayout w:type="fixed"/>
      <w:tblCellMar>
        <w:left w:w="10" w:type="dxa"/>
        <w:right w:w="10" w:type="dxa"/>
      </w:tblCellMar>
      <w:tblLook w:val="04A0" w:firstRow="1" w:lastRow="0" w:firstColumn="1" w:lastColumn="0" w:noHBand="0" w:noVBand="1"/>
    </w:tblPr>
    <w:tblGrid>
      <w:gridCol w:w="10490"/>
      <w:gridCol w:w="100"/>
    </w:tblGrid>
    <w:tr w:rsidR="00206894" w:rsidRPr="00912B09" w14:paraId="2C1AFB34" w14:textId="77777777" w:rsidTr="00C97C67">
      <w:trPr>
        <w:trHeight w:val="1080"/>
      </w:trPr>
      <w:tc>
        <w:tcPr>
          <w:tcW w:w="10490" w:type="dxa"/>
          <w:tcBorders>
            <w:bottom w:val="single" w:sz="4" w:space="0" w:color="666666"/>
          </w:tcBorders>
          <w:shd w:val="clear" w:color="auto" w:fill="auto"/>
          <w:tcMar>
            <w:top w:w="0" w:type="dxa"/>
            <w:left w:w="0" w:type="dxa"/>
            <w:bottom w:w="58" w:type="dxa"/>
            <w:right w:w="0" w:type="dxa"/>
          </w:tcMar>
          <w:vAlign w:val="bottom"/>
        </w:tcPr>
        <w:p w14:paraId="793A0432" w14:textId="76CD5EC9" w:rsidR="00206894" w:rsidRDefault="00206894" w:rsidP="00C97C67">
          <w:pPr>
            <w:pStyle w:val="Encabezado"/>
            <w:spacing w:after="0"/>
            <w:ind w:left="1" w:hanging="1"/>
            <w:jc w:val="left"/>
            <w:rPr>
              <w:rFonts w:ascii="Arial" w:hAnsi="Arial" w:cs="Arial"/>
              <w:color w:val="000000" w:themeColor="text1"/>
              <w:sz w:val="18"/>
              <w:szCs w:val="18"/>
            </w:rPr>
          </w:pPr>
          <w:r w:rsidRPr="00912B09">
            <w:rPr>
              <w:rFonts w:ascii="Arial" w:hAnsi="Arial" w:cs="Arial"/>
              <w:color w:val="000000" w:themeColor="text1"/>
              <w:sz w:val="18"/>
              <w:szCs w:val="18"/>
            </w:rPr>
            <w:t xml:space="preserve">TERMINOS DE REFERENCIA: </w:t>
          </w:r>
        </w:p>
        <w:p w14:paraId="606B0EA2" w14:textId="3C0B7564" w:rsidR="00206894" w:rsidRPr="00912B09" w:rsidRDefault="00206894" w:rsidP="00C97C67">
          <w:pPr>
            <w:pStyle w:val="Encabezado"/>
            <w:spacing w:after="0"/>
            <w:jc w:val="left"/>
            <w:rPr>
              <w:rFonts w:ascii="Arial" w:hAnsi="Arial" w:cs="Arial"/>
              <w:color w:val="000000" w:themeColor="text1"/>
              <w:sz w:val="18"/>
              <w:szCs w:val="18"/>
            </w:rPr>
          </w:pPr>
          <w:r w:rsidRPr="00C97C67">
            <w:rPr>
              <w:rFonts w:ascii="Arial" w:hAnsi="Arial" w:cs="Arial"/>
              <w:color w:val="000000" w:themeColor="text1"/>
              <w:sz w:val="18"/>
              <w:szCs w:val="18"/>
            </w:rPr>
            <w:t>PROYECTO:</w:t>
          </w:r>
          <w:r w:rsidR="003B12B5">
            <w:rPr>
              <w:rFonts w:ascii="Arial" w:hAnsi="Arial" w:cs="Arial"/>
              <w:color w:val="000000" w:themeColor="text1"/>
              <w:sz w:val="18"/>
              <w:szCs w:val="18"/>
            </w:rPr>
            <w:t xml:space="preserve"> </w:t>
          </w:r>
          <w:r w:rsidR="00CE1948" w:rsidRPr="00CE1948">
            <w:rPr>
              <w:rFonts w:ascii="Arial" w:hAnsi="Arial" w:cs="Arial"/>
              <w:color w:val="000000" w:themeColor="text1"/>
              <w:sz w:val="18"/>
              <w:szCs w:val="18"/>
            </w:rPr>
            <w:t>CAMBIO DE TUBERÍA DE DRENAJE DE UNIDADES DENTALES Y CAMBIO DE PISO DEL LABORATORIO DE ODONTOLOGÍA</w:t>
          </w:r>
        </w:p>
      </w:tc>
      <w:tc>
        <w:tcPr>
          <w:tcW w:w="100" w:type="dxa"/>
          <w:tcBorders>
            <w:bottom w:val="single" w:sz="4" w:space="0" w:color="666666"/>
          </w:tcBorders>
          <w:shd w:val="clear" w:color="auto" w:fill="auto"/>
          <w:tcMar>
            <w:top w:w="0" w:type="dxa"/>
            <w:left w:w="0" w:type="dxa"/>
            <w:bottom w:w="58" w:type="dxa"/>
            <w:right w:w="0" w:type="dxa"/>
          </w:tcMar>
          <w:vAlign w:val="bottom"/>
        </w:tcPr>
        <w:p w14:paraId="061D4634" w14:textId="02AD31C7" w:rsidR="00206894" w:rsidRPr="00912B09" w:rsidRDefault="00206894" w:rsidP="00912B09">
          <w:pPr>
            <w:pStyle w:val="Encabezado"/>
            <w:spacing w:after="0"/>
            <w:jc w:val="right"/>
            <w:rPr>
              <w:rFonts w:ascii="Arial" w:hAnsi="Arial" w:cs="Arial"/>
              <w:color w:val="000000" w:themeColor="text1"/>
              <w:sz w:val="18"/>
              <w:szCs w:val="18"/>
            </w:rPr>
          </w:pPr>
          <w:r w:rsidRPr="00912B09">
            <w:rPr>
              <w:rFonts w:ascii="Arial" w:hAnsi="Arial" w:cs="Arial"/>
              <w:color w:val="000000" w:themeColor="text1"/>
              <w:sz w:val="18"/>
              <w:szCs w:val="18"/>
            </w:rPr>
            <w:t xml:space="preserve">                              </w:t>
          </w:r>
        </w:p>
      </w:tc>
    </w:tr>
  </w:tbl>
  <w:p w14:paraId="2223CA37" w14:textId="77777777" w:rsidR="00206894" w:rsidRDefault="00206894">
    <w:pPr>
      <w:pStyle w:val="Standar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3330"/>
    <w:multiLevelType w:val="hybridMultilevel"/>
    <w:tmpl w:val="094E4F8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0340681F"/>
    <w:multiLevelType w:val="hybridMultilevel"/>
    <w:tmpl w:val="547C743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04172482"/>
    <w:multiLevelType w:val="multilevel"/>
    <w:tmpl w:val="974A66B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6FA492E"/>
    <w:multiLevelType w:val="hybridMultilevel"/>
    <w:tmpl w:val="4906F88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07684FF9"/>
    <w:multiLevelType w:val="hybridMultilevel"/>
    <w:tmpl w:val="7F04375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0B6D7764"/>
    <w:multiLevelType w:val="hybridMultilevel"/>
    <w:tmpl w:val="ED58F68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0C0371F4"/>
    <w:multiLevelType w:val="multilevel"/>
    <w:tmpl w:val="BC7C6044"/>
    <w:lvl w:ilvl="0">
      <w:start w:val="1"/>
      <w:numFmt w:val="decimal"/>
      <w:lvlText w:val="%1."/>
      <w:lvlJc w:val="left"/>
      <w:pPr>
        <w:ind w:left="502" w:hanging="360"/>
      </w:pPr>
      <w:rPr>
        <w:b/>
        <w:color w:val="000000" w:themeColor="text1"/>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7" w15:restartNumberingAfterBreak="0">
    <w:nsid w:val="0C0B2457"/>
    <w:multiLevelType w:val="multilevel"/>
    <w:tmpl w:val="CC06A2D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D675128"/>
    <w:multiLevelType w:val="hybridMultilevel"/>
    <w:tmpl w:val="D55E365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12CE16D5"/>
    <w:multiLevelType w:val="multilevel"/>
    <w:tmpl w:val="34B69D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902C09"/>
    <w:multiLevelType w:val="hybridMultilevel"/>
    <w:tmpl w:val="06682EE6"/>
    <w:lvl w:ilvl="0" w:tplc="440A0017">
      <w:start w:val="1"/>
      <w:numFmt w:val="lowerLetter"/>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1EBF4A91"/>
    <w:multiLevelType w:val="multilevel"/>
    <w:tmpl w:val="D3B0AFFE"/>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24E6416B"/>
    <w:multiLevelType w:val="multilevel"/>
    <w:tmpl w:val="C128D48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26443DAA"/>
    <w:multiLevelType w:val="hybridMultilevel"/>
    <w:tmpl w:val="C62E67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2B8370C1"/>
    <w:multiLevelType w:val="hybridMultilevel"/>
    <w:tmpl w:val="FB34C4B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2F5051DB"/>
    <w:multiLevelType w:val="multilevel"/>
    <w:tmpl w:val="298C5B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2285F55"/>
    <w:multiLevelType w:val="multilevel"/>
    <w:tmpl w:val="13A279A2"/>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pStyle w:val="Ttulo4"/>
      <w:lvlText w:val="%4. "/>
      <w:lvlJc w:val="left"/>
    </w:lvl>
    <w:lvl w:ilvl="4">
      <w:start w:val="1"/>
      <w:numFmt w:val="none"/>
      <w:lvlText w:val=""/>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395C461D"/>
    <w:multiLevelType w:val="hybridMultilevel"/>
    <w:tmpl w:val="09EE369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8" w15:restartNumberingAfterBreak="0">
    <w:nsid w:val="3D1D50C7"/>
    <w:multiLevelType w:val="multilevel"/>
    <w:tmpl w:val="337C906A"/>
    <w:styleLink w:val="Literales"/>
    <w:lvl w:ilvl="0">
      <w:start w:val="1"/>
      <w:numFmt w:val="lowerRoman"/>
      <w:lvlText w:val="%1."/>
      <w:lvlJc w:val="left"/>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9" w15:restartNumberingAfterBreak="0">
    <w:nsid w:val="3DDF67D7"/>
    <w:multiLevelType w:val="multilevel"/>
    <w:tmpl w:val="DC089792"/>
    <w:styleLink w:val="Numbering1"/>
    <w:lvl w:ilvl="0">
      <w:start w:val="1"/>
      <w:numFmt w:val="upperRoman"/>
      <w:lvlText w:val="%1. "/>
      <w:lvlJc w:val="left"/>
      <w:rPr>
        <w:rFonts w:ascii="Arial" w:hAnsi="Arial"/>
        <w:b/>
        <w:bCs/>
        <w:sz w:val="22"/>
        <w:szCs w:val="22"/>
      </w:rPr>
    </w:lvl>
    <w:lvl w:ilvl="1">
      <w:start w:val="1"/>
      <w:numFmt w:val="decimal"/>
      <w:lvlText w:val="%1.%2 "/>
      <w:lvlJc w:val="left"/>
      <w:rPr>
        <w:rFonts w:ascii="Arial" w:hAnsi="Arial"/>
        <w:b/>
        <w:bCs/>
        <w:sz w:val="22"/>
        <w:szCs w:val="22"/>
      </w:rPr>
    </w:lvl>
    <w:lvl w:ilvl="2">
      <w:start w:val="1"/>
      <w:numFmt w:val="decimal"/>
      <w:lvlText w:val="%1.%2.%3 "/>
      <w:lvlJc w:val="left"/>
      <w:rPr>
        <w:rFonts w:ascii="Arial" w:hAnsi="Arial"/>
        <w:b/>
        <w:bCs/>
        <w:sz w:val="22"/>
        <w:szCs w:val="22"/>
      </w:rPr>
    </w:lvl>
    <w:lvl w:ilvl="3">
      <w:start w:val="1"/>
      <w:numFmt w:val="decimal"/>
      <w:lvlText w:val="%1.%2.%3.%4 "/>
      <w:lvlJc w:val="left"/>
      <w:rPr>
        <w:rFonts w:ascii="Arial" w:hAnsi="Arial"/>
        <w:b/>
        <w:bCs/>
        <w:sz w:val="22"/>
        <w:szCs w:val="22"/>
      </w:rPr>
    </w:lvl>
    <w:lvl w:ilvl="4">
      <w:numFmt w:val="bullet"/>
      <w:lvlText w:val="•"/>
      <w:lvlJc w:val="left"/>
      <w:rPr>
        <w:rFonts w:ascii="StarSymbol" w:hAnsi="StarSymbol"/>
      </w:rPr>
    </w:lvl>
    <w:lvl w:ilvl="5">
      <w:numFmt w:val="bullet"/>
      <w:lvlText w:val="•"/>
      <w:lvlJc w:val="left"/>
      <w:rPr>
        <w:rFonts w:ascii="StarSymbol" w:hAnsi="StarSymbol"/>
      </w:rPr>
    </w:lvl>
    <w:lvl w:ilvl="6">
      <w:numFmt w:val="bullet"/>
      <w:lvlText w:val="•"/>
      <w:lvlJc w:val="left"/>
      <w:rPr>
        <w:rFonts w:ascii="StarSymbol" w:hAnsi="StarSymbol"/>
      </w:rPr>
    </w:lvl>
    <w:lvl w:ilvl="7">
      <w:numFmt w:val="bullet"/>
      <w:lvlText w:val="•"/>
      <w:lvlJc w:val="left"/>
      <w:rPr>
        <w:rFonts w:ascii="StarSymbol" w:hAnsi="StarSymbol"/>
      </w:rPr>
    </w:lvl>
    <w:lvl w:ilvl="8">
      <w:numFmt w:val="bullet"/>
      <w:lvlText w:val="•"/>
      <w:lvlJc w:val="left"/>
      <w:rPr>
        <w:rFonts w:ascii="StarSymbol" w:hAnsi="StarSymbol"/>
      </w:rPr>
    </w:lvl>
  </w:abstractNum>
  <w:abstractNum w:abstractNumId="20" w15:restartNumberingAfterBreak="0">
    <w:nsid w:val="4D94662B"/>
    <w:multiLevelType w:val="multilevel"/>
    <w:tmpl w:val="8B52471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4F257734"/>
    <w:multiLevelType w:val="multilevel"/>
    <w:tmpl w:val="B4DC0D3A"/>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50FD38E3"/>
    <w:multiLevelType w:val="hybridMultilevel"/>
    <w:tmpl w:val="5DB8E9B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3" w15:restartNumberingAfterBreak="0">
    <w:nsid w:val="527C2F17"/>
    <w:multiLevelType w:val="hybridMultilevel"/>
    <w:tmpl w:val="7438F65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4" w15:restartNumberingAfterBreak="0">
    <w:nsid w:val="59F84086"/>
    <w:multiLevelType w:val="multilevel"/>
    <w:tmpl w:val="1ECA9DA4"/>
    <w:styleLink w:val="Outline"/>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5" w15:restartNumberingAfterBreak="0">
    <w:nsid w:val="5A7C1BC2"/>
    <w:multiLevelType w:val="hybridMultilevel"/>
    <w:tmpl w:val="312AA92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6" w15:restartNumberingAfterBreak="0">
    <w:nsid w:val="5B2E3129"/>
    <w:multiLevelType w:val="hybridMultilevel"/>
    <w:tmpl w:val="7C0651C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7" w15:restartNumberingAfterBreak="0">
    <w:nsid w:val="5B6163C0"/>
    <w:multiLevelType w:val="hybridMultilevel"/>
    <w:tmpl w:val="1BCA78F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8" w15:restartNumberingAfterBreak="0">
    <w:nsid w:val="5D455B75"/>
    <w:multiLevelType w:val="hybridMultilevel"/>
    <w:tmpl w:val="DF00C77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9" w15:restartNumberingAfterBreak="0">
    <w:nsid w:val="662B4442"/>
    <w:multiLevelType w:val="multilevel"/>
    <w:tmpl w:val="AAFAB160"/>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683D2E6D"/>
    <w:multiLevelType w:val="multilevel"/>
    <w:tmpl w:val="9FA87252"/>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68873F69"/>
    <w:multiLevelType w:val="multilevel"/>
    <w:tmpl w:val="B33EFF48"/>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upperRoman"/>
      <w:lvlText w:val="%4. "/>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7B6D4D76"/>
    <w:multiLevelType w:val="hybridMultilevel"/>
    <w:tmpl w:val="F3244FF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30"/>
  </w:num>
  <w:num w:numId="4">
    <w:abstractNumId w:val="29"/>
  </w:num>
  <w:num w:numId="5">
    <w:abstractNumId w:val="11"/>
  </w:num>
  <w:num w:numId="6">
    <w:abstractNumId w:val="7"/>
  </w:num>
  <w:num w:numId="7">
    <w:abstractNumId w:val="2"/>
  </w:num>
  <w:num w:numId="8">
    <w:abstractNumId w:val="12"/>
  </w:num>
  <w:num w:numId="9">
    <w:abstractNumId w:val="31"/>
  </w:num>
  <w:num w:numId="10">
    <w:abstractNumId w:val="24"/>
  </w:num>
  <w:num w:numId="11">
    <w:abstractNumId w:val="19"/>
  </w:num>
  <w:num w:numId="12">
    <w:abstractNumId w:val="20"/>
  </w:num>
  <w:num w:numId="13">
    <w:abstractNumId w:val="18"/>
  </w:num>
  <w:num w:numId="14">
    <w:abstractNumId w:val="6"/>
  </w:num>
  <w:num w:numId="15">
    <w:abstractNumId w:val="15"/>
  </w:num>
  <w:num w:numId="16">
    <w:abstractNumId w:val="10"/>
  </w:num>
  <w:num w:numId="17">
    <w:abstractNumId w:val="14"/>
  </w:num>
  <w:num w:numId="18">
    <w:abstractNumId w:val="17"/>
  </w:num>
  <w:num w:numId="19">
    <w:abstractNumId w:val="5"/>
  </w:num>
  <w:num w:numId="20">
    <w:abstractNumId w:val="9"/>
  </w:num>
  <w:num w:numId="21">
    <w:abstractNumId w:val="22"/>
  </w:num>
  <w:num w:numId="22">
    <w:abstractNumId w:val="1"/>
  </w:num>
  <w:num w:numId="23">
    <w:abstractNumId w:val="28"/>
  </w:num>
  <w:num w:numId="24">
    <w:abstractNumId w:val="8"/>
  </w:num>
  <w:num w:numId="25">
    <w:abstractNumId w:val="13"/>
  </w:num>
  <w:num w:numId="26">
    <w:abstractNumId w:val="26"/>
  </w:num>
  <w:num w:numId="27">
    <w:abstractNumId w:val="25"/>
  </w:num>
  <w:num w:numId="28">
    <w:abstractNumId w:val="4"/>
  </w:num>
  <w:num w:numId="29">
    <w:abstractNumId w:val="0"/>
  </w:num>
  <w:num w:numId="30">
    <w:abstractNumId w:val="32"/>
  </w:num>
  <w:num w:numId="31">
    <w:abstractNumId w:val="23"/>
  </w:num>
  <w:num w:numId="32">
    <w:abstractNumId w:val="3"/>
  </w:num>
  <w:num w:numId="33">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6"/>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BC"/>
    <w:rsid w:val="00010F9B"/>
    <w:rsid w:val="00055ADC"/>
    <w:rsid w:val="000A360A"/>
    <w:rsid w:val="000A48BF"/>
    <w:rsid w:val="000B3621"/>
    <w:rsid w:val="000B7072"/>
    <w:rsid w:val="000D5904"/>
    <w:rsid w:val="000E0BFA"/>
    <w:rsid w:val="000E0C9C"/>
    <w:rsid w:val="000E7B80"/>
    <w:rsid w:val="000E7FF6"/>
    <w:rsid w:val="000F7FC2"/>
    <w:rsid w:val="001240C1"/>
    <w:rsid w:val="00132DFF"/>
    <w:rsid w:val="00146F68"/>
    <w:rsid w:val="001556D1"/>
    <w:rsid w:val="00163339"/>
    <w:rsid w:val="00164E61"/>
    <w:rsid w:val="0016564B"/>
    <w:rsid w:val="0019193F"/>
    <w:rsid w:val="001A06D4"/>
    <w:rsid w:val="001A1CF8"/>
    <w:rsid w:val="001A7C05"/>
    <w:rsid w:val="001C3BCD"/>
    <w:rsid w:val="001C6100"/>
    <w:rsid w:val="001D1BB9"/>
    <w:rsid w:val="001D1EC6"/>
    <w:rsid w:val="001E4192"/>
    <w:rsid w:val="001F0C29"/>
    <w:rsid w:val="00206894"/>
    <w:rsid w:val="00216A36"/>
    <w:rsid w:val="00223022"/>
    <w:rsid w:val="00225F71"/>
    <w:rsid w:val="002301F9"/>
    <w:rsid w:val="002308F2"/>
    <w:rsid w:val="00236B27"/>
    <w:rsid w:val="002614DE"/>
    <w:rsid w:val="0027619C"/>
    <w:rsid w:val="00276A2E"/>
    <w:rsid w:val="002821F3"/>
    <w:rsid w:val="00297FDE"/>
    <w:rsid w:val="002A0E8D"/>
    <w:rsid w:val="002A5D4B"/>
    <w:rsid w:val="002C06EB"/>
    <w:rsid w:val="002C229B"/>
    <w:rsid w:val="002D66C0"/>
    <w:rsid w:val="002E1701"/>
    <w:rsid w:val="002E5B87"/>
    <w:rsid w:val="002F7054"/>
    <w:rsid w:val="002F7CC2"/>
    <w:rsid w:val="003011BD"/>
    <w:rsid w:val="00306F64"/>
    <w:rsid w:val="003114A4"/>
    <w:rsid w:val="00331DEB"/>
    <w:rsid w:val="003335FB"/>
    <w:rsid w:val="0033384B"/>
    <w:rsid w:val="00367C14"/>
    <w:rsid w:val="00386407"/>
    <w:rsid w:val="003866BC"/>
    <w:rsid w:val="003910C9"/>
    <w:rsid w:val="003910FB"/>
    <w:rsid w:val="0039203C"/>
    <w:rsid w:val="00393A0E"/>
    <w:rsid w:val="003B12B5"/>
    <w:rsid w:val="003D0AF2"/>
    <w:rsid w:val="003D7B9F"/>
    <w:rsid w:val="003E12AA"/>
    <w:rsid w:val="003E205A"/>
    <w:rsid w:val="003F29BD"/>
    <w:rsid w:val="003F6FED"/>
    <w:rsid w:val="004057CB"/>
    <w:rsid w:val="0042341D"/>
    <w:rsid w:val="00433F56"/>
    <w:rsid w:val="00434492"/>
    <w:rsid w:val="0047212C"/>
    <w:rsid w:val="00475698"/>
    <w:rsid w:val="004871B7"/>
    <w:rsid w:val="004A14AC"/>
    <w:rsid w:val="004A2B07"/>
    <w:rsid w:val="004B79AC"/>
    <w:rsid w:val="004D41E0"/>
    <w:rsid w:val="00502782"/>
    <w:rsid w:val="00505EE4"/>
    <w:rsid w:val="00523EF9"/>
    <w:rsid w:val="005268E7"/>
    <w:rsid w:val="00534741"/>
    <w:rsid w:val="00536097"/>
    <w:rsid w:val="0053721A"/>
    <w:rsid w:val="00547D8E"/>
    <w:rsid w:val="0055185D"/>
    <w:rsid w:val="00551A26"/>
    <w:rsid w:val="005532FA"/>
    <w:rsid w:val="00555AA9"/>
    <w:rsid w:val="00577792"/>
    <w:rsid w:val="00580927"/>
    <w:rsid w:val="00583DC2"/>
    <w:rsid w:val="0058534D"/>
    <w:rsid w:val="0058534F"/>
    <w:rsid w:val="005858F3"/>
    <w:rsid w:val="00591EE9"/>
    <w:rsid w:val="00593498"/>
    <w:rsid w:val="005A0F70"/>
    <w:rsid w:val="005A67EB"/>
    <w:rsid w:val="005A72C7"/>
    <w:rsid w:val="005B2EFC"/>
    <w:rsid w:val="005D5EAB"/>
    <w:rsid w:val="005D7239"/>
    <w:rsid w:val="00610B37"/>
    <w:rsid w:val="006125E6"/>
    <w:rsid w:val="00625E08"/>
    <w:rsid w:val="00625F21"/>
    <w:rsid w:val="00637311"/>
    <w:rsid w:val="00657372"/>
    <w:rsid w:val="006874B7"/>
    <w:rsid w:val="0069523F"/>
    <w:rsid w:val="006C4D5A"/>
    <w:rsid w:val="006C5F30"/>
    <w:rsid w:val="006D68E3"/>
    <w:rsid w:val="006D78CD"/>
    <w:rsid w:val="006E2F6F"/>
    <w:rsid w:val="0070236E"/>
    <w:rsid w:val="00712967"/>
    <w:rsid w:val="00716C61"/>
    <w:rsid w:val="007243AA"/>
    <w:rsid w:val="007339FC"/>
    <w:rsid w:val="0074355E"/>
    <w:rsid w:val="007437AF"/>
    <w:rsid w:val="00761559"/>
    <w:rsid w:val="00771928"/>
    <w:rsid w:val="00775414"/>
    <w:rsid w:val="007872BF"/>
    <w:rsid w:val="007A2D48"/>
    <w:rsid w:val="007B0673"/>
    <w:rsid w:val="007B4A54"/>
    <w:rsid w:val="007C24B7"/>
    <w:rsid w:val="007C34FD"/>
    <w:rsid w:val="007D13F2"/>
    <w:rsid w:val="007D27B5"/>
    <w:rsid w:val="007D3234"/>
    <w:rsid w:val="007D575D"/>
    <w:rsid w:val="007F39B1"/>
    <w:rsid w:val="00801875"/>
    <w:rsid w:val="00810F7F"/>
    <w:rsid w:val="00816CF9"/>
    <w:rsid w:val="00824A82"/>
    <w:rsid w:val="00826930"/>
    <w:rsid w:val="00842C37"/>
    <w:rsid w:val="00843B75"/>
    <w:rsid w:val="008518B5"/>
    <w:rsid w:val="00870B1B"/>
    <w:rsid w:val="00873A26"/>
    <w:rsid w:val="00885743"/>
    <w:rsid w:val="008A7C9D"/>
    <w:rsid w:val="008B7492"/>
    <w:rsid w:val="008C3940"/>
    <w:rsid w:val="008C5DA4"/>
    <w:rsid w:val="008C6612"/>
    <w:rsid w:val="008D0468"/>
    <w:rsid w:val="008D553E"/>
    <w:rsid w:val="008E17C0"/>
    <w:rsid w:val="008E63B0"/>
    <w:rsid w:val="008F2488"/>
    <w:rsid w:val="00912B09"/>
    <w:rsid w:val="00915C38"/>
    <w:rsid w:val="00923C09"/>
    <w:rsid w:val="00930794"/>
    <w:rsid w:val="00930FFD"/>
    <w:rsid w:val="0093333A"/>
    <w:rsid w:val="00957D02"/>
    <w:rsid w:val="00962741"/>
    <w:rsid w:val="00962BC2"/>
    <w:rsid w:val="00963EF3"/>
    <w:rsid w:val="0098471E"/>
    <w:rsid w:val="00987BF0"/>
    <w:rsid w:val="009944F5"/>
    <w:rsid w:val="00995252"/>
    <w:rsid w:val="00996E1D"/>
    <w:rsid w:val="0099761B"/>
    <w:rsid w:val="009B36B7"/>
    <w:rsid w:val="009B7248"/>
    <w:rsid w:val="009C04C1"/>
    <w:rsid w:val="009C7AFF"/>
    <w:rsid w:val="009D01DA"/>
    <w:rsid w:val="009D26CB"/>
    <w:rsid w:val="009F0D89"/>
    <w:rsid w:val="00A24EA3"/>
    <w:rsid w:val="00A32F64"/>
    <w:rsid w:val="00A3371C"/>
    <w:rsid w:val="00A4215B"/>
    <w:rsid w:val="00A43CA1"/>
    <w:rsid w:val="00A44136"/>
    <w:rsid w:val="00A54745"/>
    <w:rsid w:val="00A626B0"/>
    <w:rsid w:val="00A64DE6"/>
    <w:rsid w:val="00A65D9C"/>
    <w:rsid w:val="00A671F0"/>
    <w:rsid w:val="00A712D0"/>
    <w:rsid w:val="00A759CC"/>
    <w:rsid w:val="00A83E16"/>
    <w:rsid w:val="00A9466D"/>
    <w:rsid w:val="00AA0A46"/>
    <w:rsid w:val="00AC0726"/>
    <w:rsid w:val="00AC74E4"/>
    <w:rsid w:val="00AE425F"/>
    <w:rsid w:val="00AE5B1E"/>
    <w:rsid w:val="00B006B2"/>
    <w:rsid w:val="00B0175E"/>
    <w:rsid w:val="00B01D5A"/>
    <w:rsid w:val="00B102DD"/>
    <w:rsid w:val="00B10A0C"/>
    <w:rsid w:val="00B443E7"/>
    <w:rsid w:val="00B53D8E"/>
    <w:rsid w:val="00B56D17"/>
    <w:rsid w:val="00B775AA"/>
    <w:rsid w:val="00B8244E"/>
    <w:rsid w:val="00B93694"/>
    <w:rsid w:val="00BC176A"/>
    <w:rsid w:val="00BC535A"/>
    <w:rsid w:val="00BC5D7B"/>
    <w:rsid w:val="00BD60BC"/>
    <w:rsid w:val="00BE2F3D"/>
    <w:rsid w:val="00BE3B70"/>
    <w:rsid w:val="00BE76E9"/>
    <w:rsid w:val="00BF3E60"/>
    <w:rsid w:val="00BF4199"/>
    <w:rsid w:val="00BF43BA"/>
    <w:rsid w:val="00C03379"/>
    <w:rsid w:val="00C04114"/>
    <w:rsid w:val="00C138C7"/>
    <w:rsid w:val="00C14D5B"/>
    <w:rsid w:val="00C33037"/>
    <w:rsid w:val="00C42789"/>
    <w:rsid w:val="00C4536A"/>
    <w:rsid w:val="00C577B4"/>
    <w:rsid w:val="00C62076"/>
    <w:rsid w:val="00C63E60"/>
    <w:rsid w:val="00C653D2"/>
    <w:rsid w:val="00C761ED"/>
    <w:rsid w:val="00C77CA5"/>
    <w:rsid w:val="00C80ED1"/>
    <w:rsid w:val="00C86014"/>
    <w:rsid w:val="00C97C67"/>
    <w:rsid w:val="00CB61D3"/>
    <w:rsid w:val="00CD6FBF"/>
    <w:rsid w:val="00CD7793"/>
    <w:rsid w:val="00CE1948"/>
    <w:rsid w:val="00CF0AC0"/>
    <w:rsid w:val="00CF2E9F"/>
    <w:rsid w:val="00D01202"/>
    <w:rsid w:val="00D07167"/>
    <w:rsid w:val="00D25088"/>
    <w:rsid w:val="00D37BBE"/>
    <w:rsid w:val="00D4595B"/>
    <w:rsid w:val="00D77674"/>
    <w:rsid w:val="00D93A0C"/>
    <w:rsid w:val="00DA0ABC"/>
    <w:rsid w:val="00DC5C62"/>
    <w:rsid w:val="00E026D9"/>
    <w:rsid w:val="00E16837"/>
    <w:rsid w:val="00E27EA4"/>
    <w:rsid w:val="00E36012"/>
    <w:rsid w:val="00E435EB"/>
    <w:rsid w:val="00E43DB6"/>
    <w:rsid w:val="00E46B87"/>
    <w:rsid w:val="00E76186"/>
    <w:rsid w:val="00E84CB4"/>
    <w:rsid w:val="00E9145E"/>
    <w:rsid w:val="00E93DF6"/>
    <w:rsid w:val="00EA1CCC"/>
    <w:rsid w:val="00EA22A0"/>
    <w:rsid w:val="00EA30F5"/>
    <w:rsid w:val="00EB2598"/>
    <w:rsid w:val="00EB6B82"/>
    <w:rsid w:val="00EC1604"/>
    <w:rsid w:val="00ED2E28"/>
    <w:rsid w:val="00ED432A"/>
    <w:rsid w:val="00ED70E5"/>
    <w:rsid w:val="00EE4453"/>
    <w:rsid w:val="00EE5BB1"/>
    <w:rsid w:val="00EF1495"/>
    <w:rsid w:val="00EF18E3"/>
    <w:rsid w:val="00F02AA7"/>
    <w:rsid w:val="00F0475D"/>
    <w:rsid w:val="00F04845"/>
    <w:rsid w:val="00F11696"/>
    <w:rsid w:val="00F334E3"/>
    <w:rsid w:val="00F511F4"/>
    <w:rsid w:val="00F63065"/>
    <w:rsid w:val="00F6739E"/>
    <w:rsid w:val="00FA2504"/>
    <w:rsid w:val="00FB1565"/>
    <w:rsid w:val="00FB1C44"/>
    <w:rsid w:val="00FC6451"/>
    <w:rsid w:val="00FD05C7"/>
    <w:rsid w:val="00FD3BB6"/>
    <w:rsid w:val="00FD5493"/>
    <w:rsid w:val="00FE0F07"/>
    <w:rsid w:val="00FE233B"/>
    <w:rsid w:val="00FE3C18"/>
    <w:rsid w:val="00FF36A3"/>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D354B"/>
  <w15:docId w15:val="{F0D1C865-EEC4-4340-9AD5-FB6359E3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tulo1">
    <w:name w:val="heading 1"/>
    <w:basedOn w:val="Standard"/>
    <w:next w:val="Textbody"/>
    <w:uiPriority w:val="9"/>
    <w:qFormat/>
    <w:pPr>
      <w:keepNext/>
      <w:suppressLineNumbers/>
      <w:spacing w:before="374" w:after="144"/>
      <w:jc w:val="left"/>
      <w:outlineLvl w:val="0"/>
    </w:pPr>
    <w:rPr>
      <w:b/>
      <w:bCs/>
      <w:sz w:val="32"/>
      <w:szCs w:val="28"/>
      <w:lang w:val="es-GT"/>
    </w:rPr>
  </w:style>
  <w:style w:type="paragraph" w:styleId="Ttulo2">
    <w:name w:val="heading 2"/>
    <w:basedOn w:val="Standard"/>
    <w:next w:val="Textbody"/>
    <w:uiPriority w:val="9"/>
    <w:unhideWhenUsed/>
    <w:qFormat/>
    <w:pPr>
      <w:keepNext/>
      <w:tabs>
        <w:tab w:val="left" w:pos="15"/>
      </w:tabs>
      <w:spacing w:before="144" w:after="72"/>
      <w:outlineLvl w:val="1"/>
    </w:pPr>
    <w:rPr>
      <w:b/>
      <w:bCs/>
      <w:sz w:val="28"/>
      <w:szCs w:val="26"/>
    </w:rPr>
  </w:style>
  <w:style w:type="paragraph" w:styleId="Ttulo3">
    <w:name w:val="heading 3"/>
    <w:basedOn w:val="Standard"/>
    <w:next w:val="Textbody"/>
    <w:uiPriority w:val="9"/>
    <w:unhideWhenUsed/>
    <w:qFormat/>
    <w:pPr>
      <w:keepNext/>
      <w:tabs>
        <w:tab w:val="left" w:pos="989"/>
        <w:tab w:val="left" w:pos="6195"/>
      </w:tabs>
      <w:spacing w:before="158" w:after="0"/>
      <w:outlineLvl w:val="2"/>
    </w:pPr>
    <w:rPr>
      <w:b/>
      <w:bCs/>
      <w:sz w:val="24"/>
    </w:rPr>
  </w:style>
  <w:style w:type="paragraph" w:styleId="Ttulo4">
    <w:name w:val="heading 4"/>
    <w:basedOn w:val="Standard"/>
    <w:next w:val="Textbody"/>
    <w:uiPriority w:val="9"/>
    <w:unhideWhenUsed/>
    <w:qFormat/>
    <w:pPr>
      <w:keepNext/>
      <w:numPr>
        <w:ilvl w:val="3"/>
        <w:numId w:val="1"/>
      </w:numPr>
      <w:tabs>
        <w:tab w:val="left" w:pos="1008"/>
      </w:tabs>
      <w:spacing w:before="144" w:after="58"/>
      <w:outlineLvl w:val="3"/>
    </w:pPr>
    <w:rPr>
      <w:b/>
      <w:bCs/>
      <w:i/>
      <w:iCs/>
      <w:sz w:val="24"/>
    </w:rPr>
  </w:style>
  <w:style w:type="paragraph" w:styleId="Ttulo6">
    <w:name w:val="heading 6"/>
    <w:basedOn w:val="Normal"/>
    <w:next w:val="Normal"/>
    <w:uiPriority w:val="9"/>
    <w:semiHidden/>
    <w:unhideWhenUsed/>
    <w:qFormat/>
    <w:pPr>
      <w:keepNext/>
      <w:keepLines/>
      <w:spacing w:before="40"/>
      <w:outlineLvl w:val="5"/>
    </w:pPr>
    <w:rPr>
      <w:rFonts w:ascii="Calibri Light" w:eastAsia="Times New Roman" w:hAnsi="Calibri Light" w:cs="Times New Roman"/>
      <w:color w:val="1F376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9">
    <w:name w:val="WW_OutlineListStyle_9"/>
    <w:basedOn w:val="Sinlista"/>
    <w:pPr>
      <w:numPr>
        <w:numId w:val="1"/>
      </w:numPr>
    </w:pPr>
  </w:style>
  <w:style w:type="paragraph" w:customStyle="1" w:styleId="Standard">
    <w:name w:val="Standard"/>
    <w:pPr>
      <w:widowControl/>
      <w:suppressAutoHyphens/>
      <w:spacing w:after="86"/>
      <w:jc w:val="both"/>
    </w:pPr>
    <w:rPr>
      <w:rFonts w:ascii="Swis721 BT" w:hAnsi="Swis721 BT"/>
      <w:color w:val="333333"/>
      <w:sz w:val="21"/>
      <w:lang w:val="es-SV"/>
    </w:rPr>
  </w:style>
  <w:style w:type="paragraph" w:styleId="Encabezado">
    <w:name w:val="header"/>
    <w:basedOn w:val="Standard"/>
    <w:pPr>
      <w:suppressLineNumbers/>
      <w:tabs>
        <w:tab w:val="center" w:pos="5040"/>
        <w:tab w:val="right" w:pos="10080"/>
      </w:tabs>
    </w:pPr>
  </w:style>
  <w:style w:type="paragraph" w:customStyle="1" w:styleId="Textbody">
    <w:name w:val="Text body"/>
    <w:basedOn w:val="Standard"/>
    <w:pPr>
      <w:spacing w:after="120"/>
    </w:pPr>
  </w:style>
  <w:style w:type="paragraph" w:styleId="Lista">
    <w:name w:val="List"/>
    <w:basedOn w:val="Textbody"/>
  </w:style>
  <w:style w:type="paragraph" w:customStyle="1" w:styleId="Epgrafe">
    <w:name w:val="Epígrafe"/>
    <w:basedOn w:val="Standard"/>
    <w:pPr>
      <w:suppressLineNumbers/>
      <w:spacing w:before="120" w:after="120"/>
    </w:pPr>
    <w:rPr>
      <w:i/>
      <w:iCs/>
      <w:sz w:val="24"/>
    </w:rPr>
  </w:style>
  <w:style w:type="paragraph" w:customStyle="1" w:styleId="Index">
    <w:name w:val="Index"/>
    <w:basedOn w:val="Standard"/>
    <w:pPr>
      <w:suppressLineNumbers/>
    </w:pPr>
  </w:style>
  <w:style w:type="paragraph" w:styleId="Piedepgina">
    <w:name w:val="footer"/>
    <w:basedOn w:val="Standard"/>
    <w:pPr>
      <w:suppressLineNumbers/>
      <w:tabs>
        <w:tab w:val="center" w:pos="5040"/>
        <w:tab w:val="right" w:pos="10080"/>
      </w:tabs>
    </w:pPr>
  </w:style>
  <w:style w:type="paragraph" w:customStyle="1" w:styleId="TableContents">
    <w:name w:val="Table Contents"/>
    <w:basedOn w:val="Standard"/>
    <w:pPr>
      <w:suppressLineNumbers/>
    </w:pPr>
  </w:style>
  <w:style w:type="paragraph" w:customStyle="1" w:styleId="Default">
    <w:name w:val="Default"/>
    <w:basedOn w:val="Standard"/>
    <w:pPr>
      <w:autoSpaceDE w:val="0"/>
      <w:spacing w:after="0"/>
      <w:jc w:val="left"/>
    </w:pPr>
    <w:rPr>
      <w:rFonts w:ascii="Calibri, Calibri" w:eastAsia="Calibri, Calibri" w:hAnsi="Calibri, Calibri" w:cs="Calibri, Calibri"/>
      <w:color w:val="000000"/>
      <w:sz w:val="24"/>
      <w:lang w:eastAsia="es-SV" w:bidi="ar-SA"/>
    </w:rPr>
  </w:style>
  <w:style w:type="paragraph" w:customStyle="1" w:styleId="TableHeading">
    <w:name w:val="Table Heading"/>
    <w:basedOn w:val="TableContents"/>
    <w:pPr>
      <w:jc w:val="center"/>
    </w:pPr>
    <w:rPr>
      <w:b/>
      <w:bCs/>
    </w:rPr>
  </w:style>
  <w:style w:type="paragraph" w:customStyle="1" w:styleId="ContentsHeading">
    <w:name w:val="Contents Heading"/>
    <w:basedOn w:val="Encabezado"/>
    <w:rPr>
      <w:b/>
      <w:bCs/>
      <w:sz w:val="32"/>
      <w:szCs w:val="32"/>
    </w:rPr>
  </w:style>
  <w:style w:type="paragraph" w:customStyle="1" w:styleId="Contents1">
    <w:name w:val="Contents 1"/>
    <w:basedOn w:val="Index"/>
    <w:pPr>
      <w:tabs>
        <w:tab w:val="right" w:leader="dot" w:pos="10008"/>
      </w:tabs>
    </w:pPr>
    <w:rPr>
      <w:b/>
      <w:sz w:val="22"/>
    </w:rPr>
  </w:style>
  <w:style w:type="paragraph" w:customStyle="1" w:styleId="Contents2">
    <w:name w:val="Contents 2"/>
    <w:basedOn w:val="Index"/>
    <w:pPr>
      <w:tabs>
        <w:tab w:val="right" w:leader="dot" w:pos="10008"/>
      </w:tabs>
      <w:ind w:left="283"/>
    </w:pPr>
  </w:style>
  <w:style w:type="paragraph" w:customStyle="1" w:styleId="Contents3">
    <w:name w:val="Contents 3"/>
    <w:basedOn w:val="Index"/>
    <w:pPr>
      <w:tabs>
        <w:tab w:val="right" w:leader="dot" w:pos="10008"/>
      </w:tabs>
      <w:ind w:left="566"/>
    </w:pPr>
  </w:style>
  <w:style w:type="paragraph" w:customStyle="1" w:styleId="Contents4">
    <w:name w:val="Contents 4"/>
    <w:basedOn w:val="Index"/>
    <w:pPr>
      <w:tabs>
        <w:tab w:val="right" w:leader="dot" w:pos="10008"/>
      </w:tabs>
      <w:ind w:left="849"/>
    </w:pPr>
  </w:style>
  <w:style w:type="paragraph" w:customStyle="1" w:styleId="Objetoconpuntadeflecha">
    <w:name w:val="Objeto con punta de flecha"/>
    <w:basedOn w:val="Standard"/>
  </w:style>
  <w:style w:type="paragraph" w:customStyle="1" w:styleId="Objetoconsombra">
    <w:name w:val="Objeto con sombra"/>
    <w:basedOn w:val="Standard"/>
  </w:style>
  <w:style w:type="paragraph" w:customStyle="1" w:styleId="Objetosinrelleno">
    <w:name w:val="Objeto sin relleno"/>
    <w:basedOn w:val="Standard"/>
  </w:style>
  <w:style w:type="paragraph" w:styleId="Descripcin">
    <w:name w:val="caption"/>
    <w:basedOn w:val="Standard"/>
    <w:pPr>
      <w:suppressLineNumbers/>
      <w:spacing w:before="120" w:after="120"/>
    </w:pPr>
    <w:rPr>
      <w:i/>
      <w:iCs/>
      <w:sz w:val="20"/>
      <w:szCs w:val="20"/>
    </w:rPr>
  </w:style>
  <w:style w:type="paragraph" w:customStyle="1" w:styleId="Text">
    <w:name w:val="Text"/>
    <w:basedOn w:val="Epgrafe"/>
  </w:style>
  <w:style w:type="paragraph" w:customStyle="1" w:styleId="Cuerpodetextojustificado">
    <w:name w:val="Cuerpo de texto justificado"/>
    <w:basedOn w:val="Standard"/>
    <w:pPr>
      <w:jc w:val="left"/>
    </w:pPr>
  </w:style>
  <w:style w:type="paragraph" w:customStyle="1" w:styleId="Sangradelaprimeralnea">
    <w:name w:val="Sangría de la primera línea"/>
    <w:basedOn w:val="Standard"/>
    <w:pPr>
      <w:ind w:firstLine="340"/>
    </w:pPr>
  </w:style>
  <w:style w:type="paragraph" w:styleId="Ttulo">
    <w:name w:val="Title"/>
    <w:basedOn w:val="Encabezado"/>
    <w:next w:val="Subttulo"/>
    <w:uiPriority w:val="10"/>
    <w:qFormat/>
    <w:pPr>
      <w:jc w:val="center"/>
    </w:pPr>
    <w:rPr>
      <w:b/>
      <w:bCs/>
      <w:sz w:val="36"/>
      <w:szCs w:val="36"/>
    </w:rPr>
  </w:style>
  <w:style w:type="paragraph" w:styleId="Subttulo">
    <w:name w:val="Subtitle"/>
    <w:basedOn w:val="Encabezado"/>
    <w:next w:val="Textbody"/>
    <w:uiPriority w:val="11"/>
    <w:qFormat/>
    <w:pPr>
      <w:jc w:val="center"/>
    </w:pPr>
    <w:rPr>
      <w:i/>
      <w:iCs/>
    </w:rPr>
  </w:style>
  <w:style w:type="paragraph" w:customStyle="1" w:styleId="Ttulo10">
    <w:name w:val="Título1"/>
    <w:basedOn w:val="Standard"/>
    <w:pPr>
      <w:jc w:val="center"/>
    </w:pPr>
    <w:rPr>
      <w:sz w:val="48"/>
      <w:szCs w:val="48"/>
    </w:rPr>
  </w:style>
  <w:style w:type="paragraph" w:customStyle="1" w:styleId="Ttulo20">
    <w:name w:val="Título2"/>
    <w:basedOn w:val="Standard"/>
    <w:pPr>
      <w:spacing w:before="57" w:after="57"/>
      <w:ind w:right="113"/>
      <w:jc w:val="center"/>
    </w:pPr>
    <w:rPr>
      <w:sz w:val="72"/>
      <w:szCs w:val="72"/>
    </w:rPr>
  </w:style>
  <w:style w:type="paragraph" w:customStyle="1" w:styleId="Encabezado1">
    <w:name w:val="Encabezado1"/>
    <w:basedOn w:val="Standard"/>
    <w:pPr>
      <w:spacing w:before="238" w:after="119"/>
    </w:pPr>
    <w:rPr>
      <w:b/>
      <w:bCs/>
      <w:sz w:val="36"/>
      <w:szCs w:val="36"/>
    </w:rPr>
  </w:style>
  <w:style w:type="paragraph" w:customStyle="1" w:styleId="Encabezado2">
    <w:name w:val="Encabezado2"/>
    <w:basedOn w:val="Standard"/>
    <w:pPr>
      <w:spacing w:before="238" w:after="119"/>
    </w:pPr>
    <w:rPr>
      <w:b/>
      <w:bCs/>
      <w:i/>
      <w:iCs/>
      <w:sz w:val="28"/>
      <w:szCs w:val="28"/>
    </w:rPr>
  </w:style>
  <w:style w:type="paragraph" w:customStyle="1" w:styleId="Lneadedimensiones">
    <w:name w:val="Línea de dimensiones"/>
    <w:basedOn w:val="Standard"/>
    <w:rPr>
      <w:sz w:val="24"/>
    </w:rPr>
  </w:style>
  <w:style w:type="paragraph" w:customStyle="1" w:styleId="master-page328LTGliederung1">
    <w:name w:val="master-page328~LT~Gliederung 1"/>
    <w:pPr>
      <w:suppressAutoHyphens/>
      <w:autoSpaceDE w:val="0"/>
      <w:spacing w:after="283"/>
    </w:pPr>
    <w:rPr>
      <w:rFonts w:ascii="Tahoma" w:eastAsia="Tahoma" w:hAnsi="Tahoma"/>
      <w:sz w:val="63"/>
      <w:szCs w:val="63"/>
    </w:rPr>
  </w:style>
  <w:style w:type="paragraph" w:customStyle="1" w:styleId="master-page328LTGliederung2">
    <w:name w:val="master-page328~LT~Gliederung 2"/>
    <w:basedOn w:val="master-page328LTGliederung1"/>
    <w:pPr>
      <w:spacing w:after="227"/>
    </w:pPr>
    <w:rPr>
      <w:sz w:val="56"/>
      <w:szCs w:val="56"/>
    </w:rPr>
  </w:style>
  <w:style w:type="paragraph" w:customStyle="1" w:styleId="master-page328LTGliederung3">
    <w:name w:val="master-page328~LT~Gliederung 3"/>
    <w:basedOn w:val="master-page328LTGliederung2"/>
    <w:pPr>
      <w:spacing w:after="170"/>
    </w:pPr>
    <w:rPr>
      <w:sz w:val="48"/>
      <w:szCs w:val="48"/>
    </w:rPr>
  </w:style>
  <w:style w:type="paragraph" w:customStyle="1" w:styleId="master-page328LTGliederung4">
    <w:name w:val="master-page328~LT~Gliederung 4"/>
    <w:basedOn w:val="master-page328LTGliederung3"/>
    <w:pPr>
      <w:spacing w:after="113"/>
    </w:pPr>
    <w:rPr>
      <w:sz w:val="40"/>
      <w:szCs w:val="40"/>
    </w:rPr>
  </w:style>
  <w:style w:type="paragraph" w:customStyle="1" w:styleId="master-page328LTGliederung5">
    <w:name w:val="master-page328~LT~Gliederung 5"/>
    <w:basedOn w:val="master-page328LTGliederung4"/>
    <w:pPr>
      <w:spacing w:after="57"/>
    </w:pPr>
  </w:style>
  <w:style w:type="paragraph" w:customStyle="1" w:styleId="master-page328LTGliederung6">
    <w:name w:val="master-page328~LT~Gliederung 6"/>
    <w:basedOn w:val="master-page328LTGliederung5"/>
  </w:style>
  <w:style w:type="paragraph" w:customStyle="1" w:styleId="master-page328LTGliederung7">
    <w:name w:val="master-page328~LT~Gliederung 7"/>
    <w:basedOn w:val="master-page328LTGliederung6"/>
  </w:style>
  <w:style w:type="paragraph" w:customStyle="1" w:styleId="master-page328LTGliederung8">
    <w:name w:val="master-page328~LT~Gliederung 8"/>
    <w:basedOn w:val="master-page328LTGliederung7"/>
  </w:style>
  <w:style w:type="paragraph" w:customStyle="1" w:styleId="master-page328LTGliederung9">
    <w:name w:val="master-page328~LT~Gliederung 9"/>
    <w:basedOn w:val="master-page328LTGliederung8"/>
  </w:style>
  <w:style w:type="paragraph" w:customStyle="1" w:styleId="master-page328LTTitel">
    <w:name w:val="master-page328~LT~Titel"/>
    <w:pPr>
      <w:suppressAutoHyphens/>
      <w:autoSpaceDE w:val="0"/>
      <w:jc w:val="center"/>
    </w:pPr>
    <w:rPr>
      <w:rFonts w:ascii="Tahoma" w:eastAsia="Tahoma" w:hAnsi="Tahoma"/>
      <w:sz w:val="88"/>
      <w:szCs w:val="88"/>
    </w:rPr>
  </w:style>
  <w:style w:type="paragraph" w:customStyle="1" w:styleId="master-page328LTUntertitel">
    <w:name w:val="master-page328~LT~Untertitel"/>
    <w:pPr>
      <w:suppressAutoHyphens/>
      <w:autoSpaceDE w:val="0"/>
      <w:jc w:val="center"/>
    </w:pPr>
    <w:rPr>
      <w:rFonts w:ascii="Tahoma" w:eastAsia="Tahoma" w:hAnsi="Tahoma"/>
      <w:sz w:val="64"/>
      <w:szCs w:val="64"/>
    </w:rPr>
  </w:style>
  <w:style w:type="paragraph" w:customStyle="1" w:styleId="master-page328LTNotizen">
    <w:name w:val="master-page328~LT~Notizen"/>
    <w:pPr>
      <w:suppressAutoHyphens/>
      <w:autoSpaceDE w:val="0"/>
      <w:ind w:left="340" w:hanging="340"/>
    </w:pPr>
    <w:rPr>
      <w:rFonts w:ascii="Tahoma" w:eastAsia="Tahoma" w:hAnsi="Tahoma"/>
      <w:sz w:val="40"/>
      <w:szCs w:val="40"/>
    </w:rPr>
  </w:style>
  <w:style w:type="paragraph" w:customStyle="1" w:styleId="master-page328LTHintergrundobjekte">
    <w:name w:val="master-page328~LT~Hintergrundobjekte"/>
    <w:pPr>
      <w:suppressAutoHyphens/>
      <w:autoSpaceDE w:val="0"/>
    </w:pPr>
  </w:style>
  <w:style w:type="paragraph" w:customStyle="1" w:styleId="master-page328LTHintergrund">
    <w:name w:val="master-page328~LT~Hintergrund"/>
    <w:pPr>
      <w:suppressAutoHyphens/>
      <w:autoSpaceDE w:val="0"/>
    </w:pPr>
  </w:style>
  <w:style w:type="paragraph" w:customStyle="1" w:styleId="default0">
    <w:name w:val="default"/>
    <w:pPr>
      <w:suppressAutoHyphens/>
      <w:autoSpaceDE w:val="0"/>
      <w:spacing w:line="200" w:lineRule="atLeast"/>
    </w:pPr>
    <w:rPr>
      <w:rFonts w:ascii="Tahoma" w:eastAsia="Tahoma" w:hAnsi="Tahoma"/>
      <w:sz w:val="36"/>
      <w:szCs w:val="36"/>
    </w:rPr>
  </w:style>
  <w:style w:type="paragraph" w:customStyle="1" w:styleId="blue1">
    <w:name w:val="blue1"/>
    <w:basedOn w:val="default0"/>
  </w:style>
  <w:style w:type="paragraph" w:customStyle="1" w:styleId="blue2">
    <w:name w:val="blue2"/>
    <w:basedOn w:val="default0"/>
  </w:style>
  <w:style w:type="paragraph" w:customStyle="1" w:styleId="blue3">
    <w:name w:val="blue3"/>
    <w:basedOn w:val="default0"/>
  </w:style>
  <w:style w:type="paragraph" w:customStyle="1" w:styleId="bw1">
    <w:name w:val="bw1"/>
    <w:basedOn w:val="default0"/>
  </w:style>
  <w:style w:type="paragraph" w:customStyle="1" w:styleId="bw2">
    <w:name w:val="bw2"/>
    <w:basedOn w:val="default0"/>
  </w:style>
  <w:style w:type="paragraph" w:customStyle="1" w:styleId="bw3">
    <w:name w:val="bw3"/>
    <w:basedOn w:val="default0"/>
  </w:style>
  <w:style w:type="paragraph" w:customStyle="1" w:styleId="orange1">
    <w:name w:val="orange1"/>
    <w:basedOn w:val="default0"/>
  </w:style>
  <w:style w:type="paragraph" w:customStyle="1" w:styleId="orange2">
    <w:name w:val="orange2"/>
    <w:basedOn w:val="default0"/>
  </w:style>
  <w:style w:type="paragraph" w:customStyle="1" w:styleId="orange3">
    <w:name w:val="orange3"/>
    <w:basedOn w:val="default0"/>
  </w:style>
  <w:style w:type="paragraph" w:customStyle="1" w:styleId="turquise1">
    <w:name w:val="turquise1"/>
    <w:basedOn w:val="default0"/>
  </w:style>
  <w:style w:type="paragraph" w:customStyle="1" w:styleId="turquise2">
    <w:name w:val="turquise2"/>
    <w:basedOn w:val="default0"/>
  </w:style>
  <w:style w:type="paragraph" w:customStyle="1" w:styleId="turquise3">
    <w:name w:val="turquise3"/>
    <w:basedOn w:val="default0"/>
  </w:style>
  <w:style w:type="paragraph" w:customStyle="1" w:styleId="gray1">
    <w:name w:val="gray1"/>
    <w:basedOn w:val="default0"/>
  </w:style>
  <w:style w:type="paragraph" w:customStyle="1" w:styleId="gray2">
    <w:name w:val="gray2"/>
    <w:basedOn w:val="default0"/>
  </w:style>
  <w:style w:type="paragraph" w:customStyle="1" w:styleId="gray3">
    <w:name w:val="gray3"/>
    <w:basedOn w:val="default0"/>
  </w:style>
  <w:style w:type="paragraph" w:customStyle="1" w:styleId="sun1">
    <w:name w:val="sun1"/>
    <w:basedOn w:val="default0"/>
  </w:style>
  <w:style w:type="paragraph" w:customStyle="1" w:styleId="sun2">
    <w:name w:val="sun2"/>
    <w:basedOn w:val="default0"/>
  </w:style>
  <w:style w:type="paragraph" w:customStyle="1" w:styleId="sun3">
    <w:name w:val="sun3"/>
    <w:basedOn w:val="default0"/>
  </w:style>
  <w:style w:type="paragraph" w:customStyle="1" w:styleId="earth1">
    <w:name w:val="earth1"/>
    <w:basedOn w:val="default0"/>
  </w:style>
  <w:style w:type="paragraph" w:customStyle="1" w:styleId="earth2">
    <w:name w:val="earth2"/>
    <w:basedOn w:val="default0"/>
  </w:style>
  <w:style w:type="paragraph" w:customStyle="1" w:styleId="earth3">
    <w:name w:val="earth3"/>
    <w:basedOn w:val="default0"/>
  </w:style>
  <w:style w:type="paragraph" w:customStyle="1" w:styleId="green1">
    <w:name w:val="green1"/>
    <w:basedOn w:val="default0"/>
  </w:style>
  <w:style w:type="paragraph" w:customStyle="1" w:styleId="green2">
    <w:name w:val="green2"/>
    <w:basedOn w:val="default0"/>
  </w:style>
  <w:style w:type="paragraph" w:customStyle="1" w:styleId="green3">
    <w:name w:val="green3"/>
    <w:basedOn w:val="default0"/>
  </w:style>
  <w:style w:type="paragraph" w:customStyle="1" w:styleId="seetang1">
    <w:name w:val="seetang1"/>
    <w:basedOn w:val="default0"/>
  </w:style>
  <w:style w:type="paragraph" w:customStyle="1" w:styleId="seetang2">
    <w:name w:val="seetang2"/>
    <w:basedOn w:val="default0"/>
  </w:style>
  <w:style w:type="paragraph" w:customStyle="1" w:styleId="seetang3">
    <w:name w:val="seetang3"/>
    <w:basedOn w:val="default0"/>
  </w:style>
  <w:style w:type="paragraph" w:customStyle="1" w:styleId="lightblue1">
    <w:name w:val="lightblue1"/>
    <w:basedOn w:val="default0"/>
  </w:style>
  <w:style w:type="paragraph" w:customStyle="1" w:styleId="lightblue2">
    <w:name w:val="lightblue2"/>
    <w:basedOn w:val="default0"/>
  </w:style>
  <w:style w:type="paragraph" w:customStyle="1" w:styleId="lightblue3">
    <w:name w:val="lightblue3"/>
    <w:basedOn w:val="default0"/>
  </w:style>
  <w:style w:type="paragraph" w:customStyle="1" w:styleId="yellow1">
    <w:name w:val="yellow1"/>
    <w:basedOn w:val="default0"/>
  </w:style>
  <w:style w:type="paragraph" w:customStyle="1" w:styleId="yellow2">
    <w:name w:val="yellow2"/>
    <w:basedOn w:val="default0"/>
  </w:style>
  <w:style w:type="paragraph" w:customStyle="1" w:styleId="yellow3">
    <w:name w:val="yellow3"/>
    <w:basedOn w:val="default0"/>
  </w:style>
  <w:style w:type="paragraph" w:customStyle="1" w:styleId="WW-Ttulo">
    <w:name w:val="WW-Título"/>
    <w:pPr>
      <w:suppressAutoHyphens/>
      <w:autoSpaceDE w:val="0"/>
      <w:jc w:val="center"/>
    </w:pPr>
    <w:rPr>
      <w:rFonts w:ascii="Tahoma" w:eastAsia="Tahoma" w:hAnsi="Tahoma"/>
      <w:sz w:val="88"/>
      <w:szCs w:val="88"/>
    </w:rPr>
  </w:style>
  <w:style w:type="paragraph" w:customStyle="1" w:styleId="Objetosdefondo">
    <w:name w:val="Objetos de fondo"/>
    <w:pPr>
      <w:suppressAutoHyphens/>
      <w:autoSpaceDE w:val="0"/>
    </w:pPr>
  </w:style>
  <w:style w:type="paragraph" w:customStyle="1" w:styleId="Fondo">
    <w:name w:val="Fondo"/>
    <w:pPr>
      <w:suppressAutoHyphens/>
      <w:autoSpaceDE w:val="0"/>
    </w:pPr>
  </w:style>
  <w:style w:type="paragraph" w:customStyle="1" w:styleId="Notas">
    <w:name w:val="Notas"/>
    <w:pPr>
      <w:suppressAutoHyphens/>
      <w:autoSpaceDE w:val="0"/>
      <w:ind w:left="340" w:hanging="340"/>
    </w:pPr>
    <w:rPr>
      <w:rFonts w:ascii="Tahoma" w:eastAsia="Tahoma" w:hAnsi="Tahoma"/>
      <w:sz w:val="40"/>
      <w:szCs w:val="40"/>
    </w:rPr>
  </w:style>
  <w:style w:type="paragraph" w:customStyle="1" w:styleId="Esquema1">
    <w:name w:val="Esquema 1"/>
    <w:pPr>
      <w:suppressAutoHyphens/>
      <w:autoSpaceDE w:val="0"/>
      <w:spacing w:after="283"/>
    </w:pPr>
    <w:rPr>
      <w:rFonts w:ascii="Tahoma" w:eastAsia="Tahoma" w:hAnsi="Tahoma"/>
      <w:sz w:val="63"/>
      <w:szCs w:val="63"/>
    </w:rPr>
  </w:style>
  <w:style w:type="paragraph" w:customStyle="1" w:styleId="Esquema2">
    <w:name w:val="Esquema 2"/>
    <w:basedOn w:val="Esquema1"/>
    <w:pPr>
      <w:spacing w:after="227"/>
    </w:pPr>
    <w:rPr>
      <w:sz w:val="56"/>
      <w:szCs w:val="56"/>
    </w:rPr>
  </w:style>
  <w:style w:type="paragraph" w:customStyle="1" w:styleId="Esquema3">
    <w:name w:val="Esquema 3"/>
    <w:basedOn w:val="Esquema2"/>
    <w:pPr>
      <w:spacing w:after="170"/>
    </w:pPr>
    <w:rPr>
      <w:sz w:val="48"/>
      <w:szCs w:val="48"/>
    </w:rPr>
  </w:style>
  <w:style w:type="paragraph" w:customStyle="1" w:styleId="Esquema4">
    <w:name w:val="Esquema 4"/>
    <w:basedOn w:val="Esquema3"/>
    <w:pPr>
      <w:spacing w:after="113"/>
    </w:pPr>
    <w:rPr>
      <w:sz w:val="40"/>
      <w:szCs w:val="40"/>
    </w:rPr>
  </w:style>
  <w:style w:type="paragraph" w:customStyle="1" w:styleId="Esquema5">
    <w:name w:val="Esquema 5"/>
    <w:basedOn w:val="Esquema4"/>
    <w:pPr>
      <w:spacing w:after="57"/>
    </w:pPr>
  </w:style>
  <w:style w:type="paragraph" w:customStyle="1" w:styleId="Esquema6">
    <w:name w:val="Esquema 6"/>
    <w:basedOn w:val="Esquema5"/>
  </w:style>
  <w:style w:type="paragraph" w:customStyle="1" w:styleId="Esquema7">
    <w:name w:val="Esquema 7"/>
    <w:basedOn w:val="Esquema6"/>
  </w:style>
  <w:style w:type="paragraph" w:customStyle="1" w:styleId="Esquema8">
    <w:name w:val="Esquema 8"/>
    <w:basedOn w:val="Esquema7"/>
  </w:style>
  <w:style w:type="paragraph" w:customStyle="1" w:styleId="Esquema9">
    <w:name w:val="Esquema 9"/>
    <w:basedOn w:val="Esquema8"/>
  </w:style>
  <w:style w:type="paragraph" w:styleId="Textodeglobo">
    <w:name w:val="Balloon Text"/>
    <w:basedOn w:val="Normal"/>
    <w:rPr>
      <w:rFonts w:ascii="Tahoma" w:hAnsi="Tahoma"/>
      <w:sz w:val="16"/>
      <w:szCs w:val="16"/>
    </w:rPr>
  </w:style>
  <w:style w:type="paragraph" w:styleId="TDC1">
    <w:name w:val="toc 1"/>
    <w:basedOn w:val="Normal"/>
    <w:next w:val="Normal"/>
    <w:autoRedefine/>
    <w:pPr>
      <w:spacing w:after="100"/>
    </w:pPr>
  </w:style>
  <w:style w:type="paragraph" w:styleId="TDC2">
    <w:name w:val="toc 2"/>
    <w:basedOn w:val="Normal"/>
    <w:next w:val="Normal"/>
    <w:autoRedefine/>
    <w:pPr>
      <w:spacing w:after="100"/>
      <w:ind w:left="240"/>
    </w:pPr>
  </w:style>
  <w:style w:type="paragraph" w:styleId="TDC3">
    <w:name w:val="toc 3"/>
    <w:basedOn w:val="Normal"/>
    <w:next w:val="Normal"/>
    <w:autoRedefine/>
    <w:pPr>
      <w:spacing w:after="100"/>
      <w:ind w:left="480"/>
    </w:p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rFonts w:ascii="Arial" w:hAnsi="Arial"/>
      <w:b/>
      <w:bCs/>
      <w:sz w:val="22"/>
      <w:szCs w:val="22"/>
    </w:rPr>
  </w:style>
  <w:style w:type="character" w:customStyle="1" w:styleId="TextodegloboCar">
    <w:name w:val="Texto de globo Car"/>
    <w:basedOn w:val="Fuentedeprrafopredeter"/>
    <w:rPr>
      <w:rFonts w:ascii="Tahoma" w:hAnsi="Tahoma"/>
      <w:sz w:val="16"/>
      <w:szCs w:val="16"/>
    </w:rPr>
  </w:style>
  <w:style w:type="character" w:styleId="Hipervnculo">
    <w:name w:val="Hyperlink"/>
    <w:basedOn w:val="Fuentedeprrafopredeter"/>
    <w:rPr>
      <w:color w:val="0563C1"/>
      <w:u w:val="single"/>
    </w:rPr>
  </w:style>
  <w:style w:type="paragraph" w:styleId="Prrafodelista">
    <w:name w:val="List Paragraph"/>
    <w:basedOn w:val="Normal"/>
    <w:pPr>
      <w:ind w:left="720"/>
    </w:pPr>
  </w:style>
  <w:style w:type="character" w:customStyle="1" w:styleId="Ttulo6Car">
    <w:name w:val="Título 6 Car"/>
    <w:basedOn w:val="Fuentedeprrafopredeter"/>
    <w:rPr>
      <w:rFonts w:ascii="Calibri Light" w:eastAsia="Times New Roman" w:hAnsi="Calibri Light" w:cs="Times New Roman"/>
      <w:color w:val="1F3763"/>
    </w:rPr>
  </w:style>
  <w:style w:type="paragraph" w:styleId="Textoindependiente">
    <w:name w:val="Body Text"/>
    <w:basedOn w:val="Normal"/>
    <w:pPr>
      <w:widowControl/>
      <w:suppressAutoHyphens w:val="0"/>
      <w:spacing w:after="120"/>
      <w:textAlignment w:val="auto"/>
    </w:pPr>
    <w:rPr>
      <w:rFonts w:eastAsia="Times New Roman" w:cs="Times New Roman"/>
      <w:kern w:val="0"/>
      <w:sz w:val="20"/>
      <w:szCs w:val="20"/>
      <w:lang w:val="es-ES" w:eastAsia="es-ES" w:bidi="ar-SA"/>
    </w:rPr>
  </w:style>
  <w:style w:type="character" w:customStyle="1" w:styleId="TextoindependienteCar">
    <w:name w:val="Texto independiente Car"/>
    <w:basedOn w:val="Fuentedeprrafopredeter"/>
    <w:rPr>
      <w:rFonts w:eastAsia="Times New Roman" w:cs="Times New Roman"/>
      <w:kern w:val="0"/>
      <w:sz w:val="20"/>
      <w:szCs w:val="20"/>
      <w:lang w:val="es-ES" w:eastAsia="es-ES" w:bidi="ar-SA"/>
    </w:rPr>
  </w:style>
  <w:style w:type="character" w:styleId="Refdecomentario">
    <w:name w:val="annotation reference"/>
    <w:basedOn w:val="Fuentedeprrafopredeter"/>
    <w:uiPriority w:val="99"/>
    <w:semiHidden/>
    <w:unhideWhenUsed/>
    <w:rsid w:val="00923C09"/>
    <w:rPr>
      <w:sz w:val="16"/>
      <w:szCs w:val="16"/>
    </w:rPr>
  </w:style>
  <w:style w:type="paragraph" w:styleId="Textocomentario">
    <w:name w:val="annotation text"/>
    <w:basedOn w:val="Normal"/>
    <w:link w:val="TextocomentarioCar"/>
    <w:uiPriority w:val="99"/>
    <w:semiHidden/>
    <w:unhideWhenUsed/>
    <w:rsid w:val="00923C09"/>
    <w:rPr>
      <w:sz w:val="20"/>
      <w:szCs w:val="20"/>
    </w:rPr>
  </w:style>
  <w:style w:type="character" w:customStyle="1" w:styleId="TextocomentarioCar">
    <w:name w:val="Texto comentario Car"/>
    <w:basedOn w:val="Fuentedeprrafopredeter"/>
    <w:link w:val="Textocomentario"/>
    <w:uiPriority w:val="99"/>
    <w:semiHidden/>
    <w:rsid w:val="00923C09"/>
    <w:rPr>
      <w:sz w:val="20"/>
      <w:szCs w:val="20"/>
    </w:rPr>
  </w:style>
  <w:style w:type="paragraph" w:styleId="Asuntodelcomentario">
    <w:name w:val="annotation subject"/>
    <w:basedOn w:val="Textocomentario"/>
    <w:next w:val="Textocomentario"/>
    <w:link w:val="AsuntodelcomentarioCar"/>
    <w:uiPriority w:val="99"/>
    <w:semiHidden/>
    <w:unhideWhenUsed/>
    <w:rsid w:val="00923C09"/>
    <w:rPr>
      <w:b/>
      <w:bCs/>
    </w:rPr>
  </w:style>
  <w:style w:type="character" w:customStyle="1" w:styleId="AsuntodelcomentarioCar">
    <w:name w:val="Asunto del comentario Car"/>
    <w:basedOn w:val="TextocomentarioCar"/>
    <w:link w:val="Asuntodelcomentario"/>
    <w:uiPriority w:val="99"/>
    <w:semiHidden/>
    <w:rsid w:val="00923C09"/>
    <w:rPr>
      <w:b/>
      <w:bCs/>
      <w:sz w:val="20"/>
      <w:szCs w:val="20"/>
    </w:rPr>
  </w:style>
  <w:style w:type="numbering" w:customStyle="1" w:styleId="WWOutlineListStyle8">
    <w:name w:val="WW_OutlineListStyle_8"/>
    <w:basedOn w:val="Sinlista"/>
    <w:pPr>
      <w:numPr>
        <w:numId w:val="2"/>
      </w:numPr>
    </w:pPr>
  </w:style>
  <w:style w:type="numbering" w:customStyle="1" w:styleId="WWOutlineListStyle7">
    <w:name w:val="WW_OutlineListStyle_7"/>
    <w:basedOn w:val="Sinlista"/>
    <w:pPr>
      <w:numPr>
        <w:numId w:val="3"/>
      </w:numPr>
    </w:pPr>
  </w:style>
  <w:style w:type="numbering" w:customStyle="1" w:styleId="WWOutlineListStyle6">
    <w:name w:val="WW_OutlineListStyle_6"/>
    <w:basedOn w:val="Sinlista"/>
    <w:pPr>
      <w:numPr>
        <w:numId w:val="4"/>
      </w:numPr>
    </w:pPr>
  </w:style>
  <w:style w:type="numbering" w:customStyle="1" w:styleId="WWOutlineListStyle5">
    <w:name w:val="WW_OutlineListStyle_5"/>
    <w:basedOn w:val="Sinlista"/>
    <w:pPr>
      <w:numPr>
        <w:numId w:val="5"/>
      </w:numPr>
    </w:pPr>
  </w:style>
  <w:style w:type="numbering" w:customStyle="1" w:styleId="WWOutlineListStyle4">
    <w:name w:val="WW_OutlineListStyle_4"/>
    <w:basedOn w:val="Sinlista"/>
    <w:pPr>
      <w:numPr>
        <w:numId w:val="6"/>
      </w:numPr>
    </w:pPr>
  </w:style>
  <w:style w:type="numbering" w:customStyle="1" w:styleId="WWOutlineListStyle3">
    <w:name w:val="WW_OutlineListStyle_3"/>
    <w:basedOn w:val="Sinlista"/>
    <w:pPr>
      <w:numPr>
        <w:numId w:val="7"/>
      </w:numPr>
    </w:pPr>
  </w:style>
  <w:style w:type="numbering" w:customStyle="1" w:styleId="WWOutlineListStyle2">
    <w:name w:val="WW_OutlineListStyle_2"/>
    <w:basedOn w:val="Sinlista"/>
    <w:pPr>
      <w:numPr>
        <w:numId w:val="8"/>
      </w:numPr>
    </w:pPr>
  </w:style>
  <w:style w:type="numbering" w:customStyle="1" w:styleId="WWOutlineListStyle1">
    <w:name w:val="WW_OutlineListStyle_1"/>
    <w:basedOn w:val="Sinlista"/>
    <w:pPr>
      <w:numPr>
        <w:numId w:val="9"/>
      </w:numPr>
    </w:pPr>
  </w:style>
  <w:style w:type="numbering" w:customStyle="1" w:styleId="Outline">
    <w:name w:val="Outline"/>
    <w:basedOn w:val="Sinlista"/>
    <w:pPr>
      <w:numPr>
        <w:numId w:val="10"/>
      </w:numPr>
    </w:pPr>
  </w:style>
  <w:style w:type="numbering" w:customStyle="1" w:styleId="Numbering1">
    <w:name w:val="Numbering 1"/>
    <w:basedOn w:val="Sinlista"/>
    <w:pPr>
      <w:numPr>
        <w:numId w:val="11"/>
      </w:numPr>
    </w:pPr>
  </w:style>
  <w:style w:type="numbering" w:customStyle="1" w:styleId="WWOutlineListStyle">
    <w:name w:val="WW_OutlineListStyle"/>
    <w:basedOn w:val="Sinlista"/>
    <w:pPr>
      <w:numPr>
        <w:numId w:val="12"/>
      </w:numPr>
    </w:pPr>
  </w:style>
  <w:style w:type="numbering" w:customStyle="1" w:styleId="Literales">
    <w:name w:val="Literales"/>
    <w:basedOn w:val="Sinlista"/>
    <w:pPr>
      <w:numPr>
        <w:numId w:val="13"/>
      </w:numPr>
    </w:pPr>
  </w:style>
  <w:style w:type="character" w:customStyle="1" w:styleId="fontstyle01">
    <w:name w:val="fontstyle01"/>
    <w:basedOn w:val="Fuentedeprrafopredeter"/>
    <w:rsid w:val="006C5F30"/>
    <w:rPr>
      <w:rFonts w:ascii="Calibri" w:hAnsi="Calibri" w:cs="Calibri" w:hint="default"/>
      <w:b w:val="0"/>
      <w:bCs w:val="0"/>
      <w:i w:val="0"/>
      <w:iCs w:val="0"/>
      <w:color w:val="333333"/>
      <w:sz w:val="20"/>
      <w:szCs w:val="20"/>
    </w:rPr>
  </w:style>
  <w:style w:type="character" w:customStyle="1" w:styleId="fontstyle21">
    <w:name w:val="fontstyle21"/>
    <w:basedOn w:val="Fuentedeprrafopredeter"/>
    <w:rsid w:val="006C5F30"/>
    <w:rPr>
      <w:rFonts w:ascii="Swiss721BT-Roman" w:hAnsi="Swiss721BT-Roman" w:hint="default"/>
      <w:b w:val="0"/>
      <w:bCs w:val="0"/>
      <w:i w:val="0"/>
      <w:iCs w:val="0"/>
      <w:color w:val="333333"/>
      <w:sz w:val="20"/>
      <w:szCs w:val="20"/>
    </w:rPr>
  </w:style>
  <w:style w:type="table" w:customStyle="1" w:styleId="TableNormal">
    <w:name w:val="Table Normal"/>
    <w:uiPriority w:val="2"/>
    <w:semiHidden/>
    <w:unhideWhenUsed/>
    <w:qFormat/>
    <w:rsid w:val="008C6612"/>
    <w:pPr>
      <w:autoSpaceDE w:val="0"/>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C6612"/>
    <w:pPr>
      <w:suppressAutoHyphens w:val="0"/>
      <w:autoSpaceDE w:val="0"/>
      <w:jc w:val="center"/>
      <w:textAlignment w:val="auto"/>
    </w:pPr>
    <w:rPr>
      <w:rFonts w:ascii="Arial MT" w:eastAsia="Arial MT" w:hAnsi="Arial MT" w:cs="Arial MT"/>
      <w:kern w:val="0"/>
      <w:sz w:val="22"/>
      <w:szCs w:val="22"/>
      <w:lang w:val="es-ES" w:eastAsia="en-US" w:bidi="ar-SA"/>
    </w:rPr>
  </w:style>
  <w:style w:type="table" w:customStyle="1" w:styleId="TableNormal1">
    <w:name w:val="Table Normal1"/>
    <w:uiPriority w:val="2"/>
    <w:semiHidden/>
    <w:unhideWhenUsed/>
    <w:qFormat/>
    <w:rsid w:val="00C4536A"/>
    <w:pPr>
      <w:autoSpaceDE w:val="0"/>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E7FF6"/>
    <w:pPr>
      <w:autoSpaceDE w:val="0"/>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E7FF6"/>
    <w:pPr>
      <w:autoSpaceDE w:val="0"/>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821F3"/>
    <w:pPr>
      <w:autoSpaceDE w:val="0"/>
      <w:textAlignment w:val="auto"/>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262772">
      <w:bodyDiv w:val="1"/>
      <w:marLeft w:val="0"/>
      <w:marRight w:val="0"/>
      <w:marTop w:val="0"/>
      <w:marBottom w:val="0"/>
      <w:divBdr>
        <w:top w:val="none" w:sz="0" w:space="0" w:color="auto"/>
        <w:left w:val="none" w:sz="0" w:space="0" w:color="auto"/>
        <w:bottom w:val="none" w:sz="0" w:space="0" w:color="auto"/>
        <w:right w:val="none" w:sz="0" w:space="0" w:color="auto"/>
      </w:divBdr>
    </w:div>
    <w:div w:id="546794981">
      <w:bodyDiv w:val="1"/>
      <w:marLeft w:val="0"/>
      <w:marRight w:val="0"/>
      <w:marTop w:val="0"/>
      <w:marBottom w:val="0"/>
      <w:divBdr>
        <w:top w:val="none" w:sz="0" w:space="0" w:color="auto"/>
        <w:left w:val="none" w:sz="0" w:space="0" w:color="auto"/>
        <w:bottom w:val="none" w:sz="0" w:space="0" w:color="auto"/>
        <w:right w:val="none" w:sz="0" w:space="0" w:color="auto"/>
      </w:divBdr>
    </w:div>
    <w:div w:id="561333751">
      <w:bodyDiv w:val="1"/>
      <w:marLeft w:val="0"/>
      <w:marRight w:val="0"/>
      <w:marTop w:val="0"/>
      <w:marBottom w:val="0"/>
      <w:divBdr>
        <w:top w:val="none" w:sz="0" w:space="0" w:color="auto"/>
        <w:left w:val="none" w:sz="0" w:space="0" w:color="auto"/>
        <w:bottom w:val="none" w:sz="0" w:space="0" w:color="auto"/>
        <w:right w:val="none" w:sz="0" w:space="0" w:color="auto"/>
      </w:divBdr>
    </w:div>
    <w:div w:id="847643793">
      <w:bodyDiv w:val="1"/>
      <w:marLeft w:val="0"/>
      <w:marRight w:val="0"/>
      <w:marTop w:val="0"/>
      <w:marBottom w:val="0"/>
      <w:divBdr>
        <w:top w:val="none" w:sz="0" w:space="0" w:color="auto"/>
        <w:left w:val="none" w:sz="0" w:space="0" w:color="auto"/>
        <w:bottom w:val="none" w:sz="0" w:space="0" w:color="auto"/>
        <w:right w:val="none" w:sz="0" w:space="0" w:color="auto"/>
      </w:divBdr>
    </w:div>
    <w:div w:id="1129324123">
      <w:bodyDiv w:val="1"/>
      <w:marLeft w:val="0"/>
      <w:marRight w:val="0"/>
      <w:marTop w:val="0"/>
      <w:marBottom w:val="0"/>
      <w:divBdr>
        <w:top w:val="none" w:sz="0" w:space="0" w:color="auto"/>
        <w:left w:val="none" w:sz="0" w:space="0" w:color="auto"/>
        <w:bottom w:val="none" w:sz="0" w:space="0" w:color="auto"/>
        <w:right w:val="none" w:sz="0" w:space="0" w:color="auto"/>
      </w:divBdr>
    </w:div>
    <w:div w:id="1281032513">
      <w:bodyDiv w:val="1"/>
      <w:marLeft w:val="0"/>
      <w:marRight w:val="0"/>
      <w:marTop w:val="0"/>
      <w:marBottom w:val="0"/>
      <w:divBdr>
        <w:top w:val="none" w:sz="0" w:space="0" w:color="auto"/>
        <w:left w:val="none" w:sz="0" w:space="0" w:color="auto"/>
        <w:bottom w:val="none" w:sz="0" w:space="0" w:color="auto"/>
        <w:right w:val="none" w:sz="0" w:space="0" w:color="auto"/>
      </w:divBdr>
    </w:div>
    <w:div w:id="1614049703">
      <w:bodyDiv w:val="1"/>
      <w:marLeft w:val="0"/>
      <w:marRight w:val="0"/>
      <w:marTop w:val="0"/>
      <w:marBottom w:val="0"/>
      <w:divBdr>
        <w:top w:val="none" w:sz="0" w:space="0" w:color="auto"/>
        <w:left w:val="none" w:sz="0" w:space="0" w:color="auto"/>
        <w:bottom w:val="none" w:sz="0" w:space="0" w:color="auto"/>
        <w:right w:val="none" w:sz="0" w:space="0" w:color="auto"/>
      </w:divBdr>
    </w:div>
    <w:div w:id="1619145495">
      <w:bodyDiv w:val="1"/>
      <w:marLeft w:val="0"/>
      <w:marRight w:val="0"/>
      <w:marTop w:val="0"/>
      <w:marBottom w:val="0"/>
      <w:divBdr>
        <w:top w:val="none" w:sz="0" w:space="0" w:color="auto"/>
        <w:left w:val="none" w:sz="0" w:space="0" w:color="auto"/>
        <w:bottom w:val="none" w:sz="0" w:space="0" w:color="auto"/>
        <w:right w:val="none" w:sz="0" w:space="0" w:color="auto"/>
      </w:divBdr>
    </w:div>
    <w:div w:id="1742364195">
      <w:bodyDiv w:val="1"/>
      <w:marLeft w:val="0"/>
      <w:marRight w:val="0"/>
      <w:marTop w:val="0"/>
      <w:marBottom w:val="0"/>
      <w:divBdr>
        <w:top w:val="none" w:sz="0" w:space="0" w:color="auto"/>
        <w:left w:val="none" w:sz="0" w:space="0" w:color="auto"/>
        <w:bottom w:val="none" w:sz="0" w:space="0" w:color="auto"/>
        <w:right w:val="none" w:sz="0" w:space="0" w:color="auto"/>
      </w:divBdr>
    </w:div>
    <w:div w:id="1987515240">
      <w:bodyDiv w:val="1"/>
      <w:marLeft w:val="0"/>
      <w:marRight w:val="0"/>
      <w:marTop w:val="0"/>
      <w:marBottom w:val="0"/>
      <w:divBdr>
        <w:top w:val="none" w:sz="0" w:space="0" w:color="auto"/>
        <w:left w:val="none" w:sz="0" w:space="0" w:color="auto"/>
        <w:bottom w:val="none" w:sz="0" w:space="0" w:color="auto"/>
        <w:right w:val="none" w:sz="0" w:space="0" w:color="auto"/>
      </w:divBdr>
    </w:div>
    <w:div w:id="2030570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edro.lopez@uees.edu.s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12</Pages>
  <Words>2884</Words>
  <Characters>15866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jcisneros</dc:creator>
  <cp:lastModifiedBy>Pedro López</cp:lastModifiedBy>
  <cp:revision>3</cp:revision>
  <cp:lastPrinted>2025-10-25T22:15:00Z</cp:lastPrinted>
  <dcterms:created xsi:type="dcterms:W3CDTF">2026-09-30T16:09:00Z</dcterms:created>
  <dcterms:modified xsi:type="dcterms:W3CDTF">2026-09-30T21:49:00Z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